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90" w:rsidRDefault="00E75790" w:rsidP="00EF1D11">
      <w:pPr>
        <w:jc w:val="center"/>
        <w:rPr>
          <w:b/>
          <w:sz w:val="32"/>
          <w:szCs w:val="32"/>
        </w:rPr>
      </w:pPr>
    </w:p>
    <w:p w:rsidR="00E75790" w:rsidRPr="00E75790" w:rsidRDefault="00E75790" w:rsidP="00EF1D11">
      <w:pPr>
        <w:jc w:val="center"/>
        <w:rPr>
          <w:b/>
          <w:sz w:val="40"/>
          <w:szCs w:val="40"/>
        </w:rPr>
      </w:pPr>
      <w:r w:rsidRPr="00E75790">
        <w:rPr>
          <w:b/>
          <w:sz w:val="40"/>
          <w:szCs w:val="40"/>
        </w:rPr>
        <w:t>OBSTETRICIA COMUNITARIA</w:t>
      </w:r>
    </w:p>
    <w:p w:rsidR="00E75790" w:rsidRDefault="00E75790" w:rsidP="00E75790">
      <w:pPr>
        <w:jc w:val="center"/>
        <w:rPr>
          <w:sz w:val="28"/>
          <w:szCs w:val="28"/>
          <w:u w:val="single"/>
        </w:rPr>
      </w:pPr>
    </w:p>
    <w:p w:rsidR="008A7091" w:rsidRPr="00E75790" w:rsidRDefault="008A1E4E" w:rsidP="00E75790">
      <w:pPr>
        <w:rPr>
          <w:sz w:val="32"/>
          <w:szCs w:val="32"/>
          <w:u w:val="single"/>
        </w:rPr>
      </w:pPr>
      <w:r w:rsidRPr="00E75790">
        <w:rPr>
          <w:sz w:val="32"/>
          <w:szCs w:val="32"/>
          <w:u w:val="single"/>
        </w:rPr>
        <w:t xml:space="preserve">ANTECEDENTES A </w:t>
      </w:r>
      <w:r w:rsidR="00E75790" w:rsidRPr="00E75790">
        <w:rPr>
          <w:sz w:val="32"/>
          <w:szCs w:val="32"/>
          <w:u w:val="single"/>
        </w:rPr>
        <w:t>EVALUAR</w:t>
      </w:r>
      <w:r w:rsidRPr="00E75790">
        <w:rPr>
          <w:sz w:val="32"/>
          <w:szCs w:val="32"/>
          <w:u w:val="single"/>
        </w:rPr>
        <w:t xml:space="preserve"> </w:t>
      </w:r>
    </w:p>
    <w:p w:rsidR="00EF1D11" w:rsidRPr="00E75790" w:rsidRDefault="00EF1D11" w:rsidP="00EF1D11">
      <w:pPr>
        <w:jc w:val="center"/>
        <w:rPr>
          <w:sz w:val="28"/>
          <w:szCs w:val="28"/>
        </w:rPr>
      </w:pPr>
    </w:p>
    <w:p w:rsidR="008A1E4E" w:rsidRPr="00E75790" w:rsidRDefault="008A1E4E" w:rsidP="00EF1D1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75790">
        <w:rPr>
          <w:sz w:val="28"/>
          <w:szCs w:val="28"/>
        </w:rPr>
        <w:t>Ser residente de la provincia de Entre Ríos con dirección actualizad</w:t>
      </w:r>
      <w:r w:rsidR="00122625" w:rsidRPr="00E75790">
        <w:rPr>
          <w:sz w:val="28"/>
          <w:szCs w:val="28"/>
        </w:rPr>
        <w:t>a en el DNI, no menor de  tres (3</w:t>
      </w:r>
      <w:r w:rsidRPr="00E75790">
        <w:rPr>
          <w:sz w:val="28"/>
          <w:szCs w:val="28"/>
        </w:rPr>
        <w:t>)</w:t>
      </w:r>
      <w:r w:rsidR="00EF1D11" w:rsidRPr="00E75790">
        <w:rPr>
          <w:sz w:val="28"/>
          <w:szCs w:val="28"/>
        </w:rPr>
        <w:t xml:space="preserve"> años</w:t>
      </w:r>
      <w:r w:rsidR="00D92365" w:rsidRPr="00E75790">
        <w:rPr>
          <w:sz w:val="28"/>
          <w:szCs w:val="28"/>
        </w:rPr>
        <w:t>. Puntos 3</w:t>
      </w:r>
      <w:r w:rsidRPr="00E75790">
        <w:rPr>
          <w:sz w:val="28"/>
          <w:szCs w:val="28"/>
        </w:rPr>
        <w:t>.</w:t>
      </w:r>
    </w:p>
    <w:p w:rsidR="000C72B7" w:rsidRPr="00E75790" w:rsidRDefault="000C72B7" w:rsidP="00EF1D11">
      <w:pPr>
        <w:pStyle w:val="Prrafodelista"/>
        <w:jc w:val="both"/>
        <w:rPr>
          <w:sz w:val="28"/>
          <w:szCs w:val="28"/>
        </w:rPr>
      </w:pPr>
    </w:p>
    <w:p w:rsidR="008A1E4E" w:rsidRPr="00E75790" w:rsidRDefault="008A1E4E" w:rsidP="00EF1D1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75790">
        <w:rPr>
          <w:sz w:val="28"/>
          <w:szCs w:val="28"/>
        </w:rPr>
        <w:t xml:space="preserve">Promedio general de calificaciones de todas las notas  incluyendo aplazos. </w:t>
      </w:r>
    </w:p>
    <w:p w:rsidR="000C72B7" w:rsidRPr="00E75790" w:rsidRDefault="00EF1D11" w:rsidP="00E75790">
      <w:pPr>
        <w:pStyle w:val="Prrafodelista"/>
        <w:jc w:val="both"/>
        <w:rPr>
          <w:sz w:val="28"/>
          <w:szCs w:val="28"/>
        </w:rPr>
      </w:pPr>
      <w:r w:rsidRPr="00E75790">
        <w:rPr>
          <w:sz w:val="28"/>
          <w:szCs w:val="28"/>
        </w:rPr>
        <w:t xml:space="preserve">Puntos: máximo </w:t>
      </w:r>
      <w:r w:rsidR="008A1E4E" w:rsidRPr="00E75790">
        <w:rPr>
          <w:sz w:val="28"/>
          <w:szCs w:val="28"/>
        </w:rPr>
        <w:t>de 10.</w:t>
      </w:r>
    </w:p>
    <w:p w:rsidR="00E75790" w:rsidRPr="00E75790" w:rsidRDefault="00E75790" w:rsidP="00E75790">
      <w:pPr>
        <w:pStyle w:val="Prrafodelista"/>
        <w:jc w:val="both"/>
        <w:rPr>
          <w:sz w:val="28"/>
          <w:szCs w:val="28"/>
        </w:rPr>
      </w:pPr>
    </w:p>
    <w:p w:rsidR="000C72B7" w:rsidRPr="00E75790" w:rsidRDefault="008A1E4E" w:rsidP="00EF1D1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75790">
        <w:rPr>
          <w:sz w:val="28"/>
          <w:szCs w:val="28"/>
        </w:rPr>
        <w:t>Concurrencias o Adscripciones debidamente</w:t>
      </w:r>
      <w:r w:rsidR="008A7091" w:rsidRPr="00E75790">
        <w:rPr>
          <w:sz w:val="28"/>
          <w:szCs w:val="28"/>
        </w:rPr>
        <w:t xml:space="preserve"> certificada en E</w:t>
      </w:r>
      <w:r w:rsidRPr="00E75790">
        <w:rPr>
          <w:sz w:val="28"/>
          <w:szCs w:val="28"/>
        </w:rPr>
        <w:t>specialidad a la que concursa</w:t>
      </w:r>
      <w:r w:rsidR="000C72B7" w:rsidRPr="00E75790">
        <w:rPr>
          <w:sz w:val="28"/>
          <w:szCs w:val="28"/>
        </w:rPr>
        <w:t>. Periodo mínimo seis (6) meses ininterrumpidos. Puntos 0,50 por periodo  con un máximo de dos (2) puntos. La certificación deberá ser de de</w:t>
      </w:r>
      <w:r w:rsidR="008A7091" w:rsidRPr="00E75790">
        <w:rPr>
          <w:sz w:val="28"/>
          <w:szCs w:val="28"/>
        </w:rPr>
        <w:t>pendencias de Salud del Estado Provincial, Nacional o M</w:t>
      </w:r>
      <w:r w:rsidR="000C72B7" w:rsidRPr="00E75790">
        <w:rPr>
          <w:sz w:val="28"/>
          <w:szCs w:val="28"/>
        </w:rPr>
        <w:t>unicipal.</w:t>
      </w:r>
    </w:p>
    <w:p w:rsidR="000C72B7" w:rsidRPr="00E75790" w:rsidRDefault="000C72B7" w:rsidP="00EF1D11">
      <w:pPr>
        <w:pStyle w:val="Prrafodelista"/>
        <w:jc w:val="both"/>
        <w:rPr>
          <w:sz w:val="28"/>
          <w:szCs w:val="28"/>
        </w:rPr>
      </w:pPr>
    </w:p>
    <w:p w:rsidR="000C72B7" w:rsidRPr="00E75790" w:rsidRDefault="000C72B7" w:rsidP="00EF1D1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75790">
        <w:rPr>
          <w:sz w:val="28"/>
          <w:szCs w:val="28"/>
        </w:rPr>
        <w:t>Por titulo</w:t>
      </w:r>
      <w:r w:rsidR="008A7091" w:rsidRPr="00E75790">
        <w:rPr>
          <w:sz w:val="28"/>
          <w:szCs w:val="28"/>
        </w:rPr>
        <w:t xml:space="preserve"> de Post-Grado E</w:t>
      </w:r>
      <w:r w:rsidRPr="00E75790">
        <w:rPr>
          <w:sz w:val="28"/>
          <w:szCs w:val="28"/>
        </w:rPr>
        <w:t>specializado (Licenciatura</w:t>
      </w:r>
      <w:r w:rsidR="008A7091" w:rsidRPr="00E75790">
        <w:rPr>
          <w:sz w:val="28"/>
          <w:szCs w:val="28"/>
        </w:rPr>
        <w:t xml:space="preserve"> en Obstetricia) otorgado por U</w:t>
      </w:r>
      <w:r w:rsidRPr="00E75790">
        <w:rPr>
          <w:sz w:val="28"/>
          <w:szCs w:val="28"/>
        </w:rPr>
        <w:t>niversidades Nacionales o Sociedades Científicas reconocidas se otorgar</w:t>
      </w:r>
      <w:r w:rsidR="00122625" w:rsidRPr="00E75790">
        <w:rPr>
          <w:sz w:val="28"/>
          <w:szCs w:val="28"/>
        </w:rPr>
        <w:t>a tres (3</w:t>
      </w:r>
      <w:r w:rsidR="00EF1D11" w:rsidRPr="00E75790">
        <w:rPr>
          <w:sz w:val="28"/>
          <w:szCs w:val="28"/>
        </w:rPr>
        <w:t>) puntos.</w:t>
      </w:r>
    </w:p>
    <w:p w:rsidR="000C72B7" w:rsidRPr="00E75790" w:rsidRDefault="000C72B7" w:rsidP="00EF1D11">
      <w:pPr>
        <w:pStyle w:val="Prrafodelista"/>
        <w:jc w:val="both"/>
        <w:rPr>
          <w:sz w:val="28"/>
          <w:szCs w:val="28"/>
        </w:rPr>
      </w:pPr>
    </w:p>
    <w:p w:rsidR="000C72B7" w:rsidRPr="00E75790" w:rsidRDefault="000C72B7" w:rsidP="00EF1D11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75790">
        <w:rPr>
          <w:sz w:val="28"/>
          <w:szCs w:val="28"/>
        </w:rPr>
        <w:t xml:space="preserve">Concurrencia a Cursos, Jornadas, Ateneos, Seminarios, Congresos y otros Eventos Científicos relacionado con la Especialidad se computara solo en los casos en que los mismos tengan una duración mayor a treinta (30) horas y organizados por Instituciones Oficiales o </w:t>
      </w:r>
      <w:r w:rsidR="00EF1D11" w:rsidRPr="00E75790">
        <w:rPr>
          <w:sz w:val="28"/>
          <w:szCs w:val="28"/>
        </w:rPr>
        <w:t>Científicas</w:t>
      </w:r>
      <w:r w:rsidRPr="00E75790">
        <w:rPr>
          <w:sz w:val="28"/>
          <w:szCs w:val="28"/>
        </w:rPr>
        <w:t xml:space="preserve"> Reconocidas. Se considerara un puntaje de seis milésimos (0,006) por hora </w:t>
      </w:r>
      <w:r w:rsidR="00EF1D11" w:rsidRPr="00E75790">
        <w:rPr>
          <w:sz w:val="28"/>
          <w:szCs w:val="28"/>
        </w:rPr>
        <w:t>cát</w:t>
      </w:r>
      <w:r w:rsidR="00122625" w:rsidRPr="00E75790">
        <w:rPr>
          <w:sz w:val="28"/>
          <w:szCs w:val="28"/>
        </w:rPr>
        <w:t>edra y hasta un máximo de dos (2</w:t>
      </w:r>
      <w:r w:rsidR="00EF1D11" w:rsidRPr="00E75790">
        <w:rPr>
          <w:sz w:val="28"/>
          <w:szCs w:val="28"/>
        </w:rPr>
        <w:t>) puntos.</w:t>
      </w:r>
    </w:p>
    <w:p w:rsidR="008A7091" w:rsidRPr="00E75790" w:rsidRDefault="008A7091" w:rsidP="008A7091">
      <w:pPr>
        <w:pStyle w:val="Prrafodelista"/>
        <w:rPr>
          <w:sz w:val="28"/>
          <w:szCs w:val="28"/>
        </w:rPr>
      </w:pPr>
    </w:p>
    <w:p w:rsidR="008A7091" w:rsidRPr="00E75790" w:rsidRDefault="008A7091" w:rsidP="008A7091">
      <w:pPr>
        <w:pStyle w:val="Prrafodelista"/>
        <w:jc w:val="both"/>
        <w:rPr>
          <w:sz w:val="28"/>
          <w:szCs w:val="28"/>
        </w:rPr>
      </w:pPr>
    </w:p>
    <w:p w:rsidR="00EF1D11" w:rsidRPr="00E75790" w:rsidRDefault="00EF1D11" w:rsidP="00EF1D11">
      <w:pPr>
        <w:pStyle w:val="Prrafodelista"/>
        <w:jc w:val="both"/>
        <w:rPr>
          <w:sz w:val="28"/>
          <w:szCs w:val="28"/>
        </w:rPr>
      </w:pPr>
    </w:p>
    <w:p w:rsidR="00EF1D11" w:rsidRPr="00E75790" w:rsidRDefault="00EF1D11" w:rsidP="00EF1D11">
      <w:pPr>
        <w:pStyle w:val="Prrafodelista"/>
        <w:jc w:val="both"/>
        <w:rPr>
          <w:b/>
          <w:sz w:val="28"/>
          <w:szCs w:val="28"/>
        </w:rPr>
      </w:pPr>
      <w:r w:rsidRPr="00E75790">
        <w:rPr>
          <w:b/>
          <w:sz w:val="28"/>
          <w:szCs w:val="28"/>
        </w:rPr>
        <w:t>El total de puntaje a otorga</w:t>
      </w:r>
      <w:r w:rsidR="00122625" w:rsidRPr="00E75790">
        <w:rPr>
          <w:b/>
          <w:sz w:val="28"/>
          <w:szCs w:val="28"/>
        </w:rPr>
        <w:t>r por antecedentes es de veinte (2</w:t>
      </w:r>
      <w:r w:rsidRPr="00E75790">
        <w:rPr>
          <w:b/>
          <w:sz w:val="28"/>
          <w:szCs w:val="28"/>
        </w:rPr>
        <w:t>0) puntos.</w:t>
      </w:r>
    </w:p>
    <w:p w:rsidR="00E75790" w:rsidRPr="00E75790" w:rsidRDefault="00E75790" w:rsidP="00EF1D11">
      <w:pPr>
        <w:pStyle w:val="Prrafodelista"/>
        <w:jc w:val="both"/>
        <w:rPr>
          <w:sz w:val="28"/>
          <w:szCs w:val="28"/>
        </w:rPr>
      </w:pPr>
    </w:p>
    <w:p w:rsidR="00E75790" w:rsidRDefault="00E75790" w:rsidP="00E75790">
      <w:pPr>
        <w:jc w:val="center"/>
        <w:rPr>
          <w:sz w:val="28"/>
          <w:szCs w:val="28"/>
          <w:u w:val="single"/>
        </w:rPr>
      </w:pPr>
    </w:p>
    <w:p w:rsidR="00E75790" w:rsidRDefault="00E75790" w:rsidP="00E75790">
      <w:pPr>
        <w:jc w:val="center"/>
        <w:rPr>
          <w:sz w:val="28"/>
          <w:szCs w:val="28"/>
          <w:u w:val="single"/>
        </w:rPr>
      </w:pPr>
    </w:p>
    <w:p w:rsidR="00E75790" w:rsidRDefault="00E75790" w:rsidP="00E75790">
      <w:pPr>
        <w:jc w:val="center"/>
        <w:rPr>
          <w:sz w:val="28"/>
          <w:szCs w:val="28"/>
          <w:u w:val="single"/>
        </w:rPr>
      </w:pPr>
    </w:p>
    <w:p w:rsidR="00E75790" w:rsidRDefault="00E75790" w:rsidP="00E75790">
      <w:pPr>
        <w:rPr>
          <w:sz w:val="28"/>
          <w:szCs w:val="28"/>
          <w:u w:val="single"/>
        </w:rPr>
      </w:pPr>
    </w:p>
    <w:p w:rsidR="00135DB6" w:rsidRPr="00135DB6" w:rsidRDefault="00E75790" w:rsidP="00135DB6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E75790">
        <w:rPr>
          <w:sz w:val="32"/>
          <w:szCs w:val="32"/>
          <w:u w:val="single"/>
        </w:rPr>
        <w:t xml:space="preserve">BIBLIOGRAFIA </w:t>
      </w:r>
      <w:r w:rsidR="00135DB6" w:rsidRPr="00135DB6">
        <w:rPr>
          <w:rFonts w:cstheme="minorHAnsi"/>
          <w:sz w:val="32"/>
          <w:szCs w:val="32"/>
          <w:u w:val="single"/>
        </w:rPr>
        <w:t xml:space="preserve">ORIENTADORA </w:t>
      </w:r>
    </w:p>
    <w:p w:rsidR="00135DB6" w:rsidRPr="00135DB6" w:rsidRDefault="00135DB6" w:rsidP="00135DB6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</w:p>
    <w:p w:rsidR="00135DB6" w:rsidRPr="00135DB6" w:rsidRDefault="00135DB6" w:rsidP="00135DB6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135DB6">
        <w:rPr>
          <w:rFonts w:cstheme="minorHAnsi"/>
          <w:sz w:val="28"/>
          <w:szCs w:val="28"/>
        </w:rPr>
        <w:t>Ministerio de Salud de la Nación</w:t>
      </w:r>
      <w:r>
        <w:rPr>
          <w:rFonts w:cstheme="minorHAnsi"/>
          <w:sz w:val="28"/>
          <w:szCs w:val="28"/>
        </w:rPr>
        <w:br/>
      </w:r>
      <w:r w:rsidRPr="00135DB6">
        <w:rPr>
          <w:rFonts w:cstheme="minorHAnsi"/>
          <w:sz w:val="28"/>
          <w:szCs w:val="28"/>
        </w:rPr>
        <w:t>Documentos disponibles en www.msal.gov.ar</w:t>
      </w:r>
    </w:p>
    <w:p w:rsidR="00135DB6" w:rsidRPr="00135DB6" w:rsidRDefault="00135DB6" w:rsidP="00135D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35DB6">
        <w:rPr>
          <w:rFonts w:cstheme="minorHAnsi"/>
          <w:sz w:val="28"/>
          <w:szCs w:val="28"/>
        </w:rPr>
        <w:t xml:space="preserve">Recomendaciones para </w:t>
      </w:r>
      <w:smartTag w:uri="urn:schemas-microsoft-com:office:smarttags" w:element="PersonName">
        <w:smartTagPr>
          <w:attr w:name="ProductID" w:val="la Pr￡ctica"/>
        </w:smartTagPr>
        <w:r w:rsidRPr="00135DB6">
          <w:rPr>
            <w:rFonts w:cstheme="minorHAnsi"/>
            <w:sz w:val="28"/>
            <w:szCs w:val="28"/>
          </w:rPr>
          <w:t>la Práctica</w:t>
        </w:r>
      </w:smartTag>
      <w:r w:rsidRPr="00135DB6">
        <w:rPr>
          <w:rFonts w:cstheme="minorHAnsi"/>
          <w:sz w:val="28"/>
          <w:szCs w:val="28"/>
        </w:rPr>
        <w:t xml:space="preserve"> del </w:t>
      </w:r>
      <w:r w:rsidRPr="00135DB6">
        <w:rPr>
          <w:rFonts w:cstheme="minorHAnsi"/>
          <w:bCs/>
          <w:sz w:val="28"/>
          <w:szCs w:val="28"/>
        </w:rPr>
        <w:t xml:space="preserve">Control </w:t>
      </w:r>
      <w:proofErr w:type="spellStart"/>
      <w:r w:rsidRPr="00135DB6">
        <w:rPr>
          <w:rFonts w:cstheme="minorHAnsi"/>
          <w:bCs/>
          <w:sz w:val="28"/>
          <w:szCs w:val="28"/>
        </w:rPr>
        <w:t>preconcepcional</w:t>
      </w:r>
      <w:proofErr w:type="spellEnd"/>
      <w:r w:rsidRPr="00135DB6">
        <w:rPr>
          <w:rFonts w:cstheme="minorHAnsi"/>
          <w:bCs/>
          <w:sz w:val="28"/>
          <w:szCs w:val="28"/>
        </w:rPr>
        <w:t>,</w:t>
      </w:r>
      <w:r w:rsidRPr="00135DB6">
        <w:rPr>
          <w:rFonts w:cstheme="minorHAnsi"/>
          <w:sz w:val="28"/>
          <w:szCs w:val="28"/>
        </w:rPr>
        <w:t xml:space="preserve"> </w:t>
      </w:r>
      <w:r w:rsidRPr="00135DB6">
        <w:rPr>
          <w:rFonts w:cstheme="minorHAnsi"/>
          <w:bCs/>
          <w:sz w:val="28"/>
          <w:szCs w:val="28"/>
        </w:rPr>
        <w:t>prenatal y puerperal.</w:t>
      </w:r>
      <w:r w:rsidRPr="00135DB6">
        <w:rPr>
          <w:rFonts w:cstheme="minorHAnsi"/>
          <w:sz w:val="28"/>
          <w:szCs w:val="28"/>
        </w:rPr>
        <w:t xml:space="preserve"> Dirección Nacional de Maternidad e Infancia. Ministerio de Salud de </w:t>
      </w:r>
      <w:smartTag w:uri="urn:schemas-microsoft-com:office:smarttags" w:element="PersonName">
        <w:smartTagPr>
          <w:attr w:name="ProductID" w:val="la Nación. Edición"/>
        </w:smartTagPr>
        <w:r w:rsidRPr="00135DB6">
          <w:rPr>
            <w:rFonts w:cstheme="minorHAnsi"/>
            <w:sz w:val="28"/>
            <w:szCs w:val="28"/>
          </w:rPr>
          <w:t xml:space="preserve">la Nación. </w:t>
        </w:r>
        <w:r w:rsidRPr="00135DB6">
          <w:rPr>
            <w:rFonts w:cstheme="minorHAnsi"/>
            <w:bCs/>
            <w:sz w:val="28"/>
            <w:szCs w:val="28"/>
          </w:rPr>
          <w:t>Edición</w:t>
        </w:r>
      </w:smartTag>
      <w:r w:rsidRPr="00135DB6">
        <w:rPr>
          <w:rFonts w:cstheme="minorHAnsi"/>
          <w:bCs/>
          <w:sz w:val="28"/>
          <w:szCs w:val="28"/>
        </w:rPr>
        <w:t xml:space="preserve"> 2013</w:t>
      </w:r>
      <w:r>
        <w:rPr>
          <w:rFonts w:cstheme="minorHAnsi"/>
          <w:bCs/>
          <w:sz w:val="28"/>
          <w:szCs w:val="28"/>
        </w:rPr>
        <w:br/>
      </w:r>
    </w:p>
    <w:p w:rsidR="00135DB6" w:rsidRPr="00135DB6" w:rsidRDefault="00135DB6" w:rsidP="00135D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35DB6">
        <w:rPr>
          <w:rFonts w:eastAsia="MyriadPro-Regular" w:cstheme="minorHAnsi"/>
          <w:sz w:val="28"/>
          <w:szCs w:val="28"/>
        </w:rPr>
        <w:t xml:space="preserve">Manual breve para la práctica clínica en emergencia obstétrica. Recomendaciones para la prevención, diagnostico y tratamiento de </w:t>
      </w:r>
      <w:smartTag w:uri="urn:schemas-microsoft-com:office:smarttags" w:element="PersonName">
        <w:smartTagPr>
          <w:attr w:name="ProductID" w:val="la Hemorragia Post-Parto"/>
        </w:smartTagPr>
        <w:r w:rsidRPr="00135DB6">
          <w:rPr>
            <w:rFonts w:eastAsia="MyriadPro-Regular" w:cstheme="minorHAnsi"/>
            <w:sz w:val="28"/>
            <w:szCs w:val="28"/>
          </w:rPr>
          <w:t xml:space="preserve">la </w:t>
        </w:r>
        <w:r w:rsidRPr="00135DB6">
          <w:rPr>
            <w:rFonts w:eastAsia="MyriadPro-Regular" w:cstheme="minorHAnsi"/>
            <w:bCs/>
            <w:sz w:val="28"/>
            <w:szCs w:val="28"/>
          </w:rPr>
          <w:t>Hemorragia Post-Parto</w:t>
        </w:r>
      </w:smartTag>
      <w:r w:rsidRPr="00135DB6">
        <w:rPr>
          <w:rFonts w:eastAsia="MyriadPro-Regular" w:cstheme="minorHAnsi"/>
          <w:bCs/>
          <w:sz w:val="28"/>
          <w:szCs w:val="28"/>
        </w:rPr>
        <w:t xml:space="preserve">, </w:t>
      </w:r>
      <w:r w:rsidRPr="00135DB6">
        <w:rPr>
          <w:rFonts w:cstheme="minorHAnsi"/>
          <w:bCs/>
          <w:sz w:val="28"/>
          <w:szCs w:val="28"/>
        </w:rPr>
        <w:t xml:space="preserve">Hipertensión en el Embarazo, </w:t>
      </w:r>
      <w:proofErr w:type="spellStart"/>
      <w:r w:rsidRPr="00135DB6">
        <w:rPr>
          <w:rFonts w:cstheme="minorHAnsi"/>
          <w:bCs/>
          <w:sz w:val="28"/>
          <w:szCs w:val="28"/>
        </w:rPr>
        <w:t>Sepsis</w:t>
      </w:r>
      <w:proofErr w:type="spellEnd"/>
      <w:r w:rsidRPr="00135DB6">
        <w:rPr>
          <w:rFonts w:cstheme="minorHAnsi"/>
          <w:bCs/>
          <w:sz w:val="28"/>
          <w:szCs w:val="28"/>
        </w:rPr>
        <w:t xml:space="preserve"> Puerperal, </w:t>
      </w:r>
      <w:proofErr w:type="spellStart"/>
      <w:r w:rsidRPr="00135DB6">
        <w:rPr>
          <w:rFonts w:cstheme="minorHAnsi"/>
          <w:bCs/>
          <w:sz w:val="28"/>
          <w:szCs w:val="28"/>
        </w:rPr>
        <w:t>Sepsis</w:t>
      </w:r>
      <w:proofErr w:type="spellEnd"/>
      <w:r w:rsidRPr="00135DB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135DB6">
        <w:rPr>
          <w:rFonts w:cstheme="minorHAnsi"/>
          <w:bCs/>
          <w:sz w:val="28"/>
          <w:szCs w:val="28"/>
        </w:rPr>
        <w:t>Posaborto</w:t>
      </w:r>
      <w:proofErr w:type="spellEnd"/>
      <w:r w:rsidRPr="00135DB6">
        <w:rPr>
          <w:rFonts w:cstheme="minorHAnsi"/>
          <w:bCs/>
          <w:sz w:val="28"/>
          <w:szCs w:val="28"/>
        </w:rPr>
        <w:t>.</w:t>
      </w:r>
      <w:r w:rsidRPr="00135DB6">
        <w:rPr>
          <w:rFonts w:cstheme="minorHAnsi"/>
          <w:sz w:val="28"/>
          <w:szCs w:val="28"/>
        </w:rPr>
        <w:t xml:space="preserve"> </w:t>
      </w:r>
      <w:r w:rsidRPr="00135DB6">
        <w:rPr>
          <w:rFonts w:eastAsia="MyriadPro-Regular" w:cstheme="minorHAnsi"/>
          <w:sz w:val="28"/>
          <w:szCs w:val="28"/>
        </w:rPr>
        <w:t xml:space="preserve">Dirección Nacional de Maternidad e Infancia. Ministerio de Salud de </w:t>
      </w:r>
      <w:smartTag w:uri="urn:schemas-microsoft-com:office:smarttags" w:element="PersonName">
        <w:smartTagPr>
          <w:attr w:name="ProductID" w:val="la Nación. Edición"/>
        </w:smartTagPr>
        <w:r w:rsidRPr="00135DB6">
          <w:rPr>
            <w:rFonts w:eastAsia="MyriadPro-Regular" w:cstheme="minorHAnsi"/>
            <w:sz w:val="28"/>
            <w:szCs w:val="28"/>
          </w:rPr>
          <w:t>la Nación. Edición</w:t>
        </w:r>
      </w:smartTag>
      <w:r w:rsidRPr="00135DB6">
        <w:rPr>
          <w:rFonts w:eastAsia="MyriadPro-Regular" w:cstheme="minorHAnsi"/>
          <w:sz w:val="28"/>
          <w:szCs w:val="28"/>
        </w:rPr>
        <w:t xml:space="preserve"> 2012</w:t>
      </w:r>
      <w:r>
        <w:rPr>
          <w:rFonts w:cstheme="minorHAnsi"/>
          <w:sz w:val="28"/>
          <w:szCs w:val="28"/>
        </w:rPr>
        <w:br/>
      </w:r>
    </w:p>
    <w:p w:rsidR="00135DB6" w:rsidRPr="00135DB6" w:rsidRDefault="00135DB6" w:rsidP="00135D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35DB6">
        <w:rPr>
          <w:rFonts w:cstheme="minorHAnsi"/>
          <w:sz w:val="28"/>
          <w:szCs w:val="28"/>
        </w:rPr>
        <w:t>Métodos anticonceptivos. Guía para un acceso sin barreras. Instructivo para la distribución de insumos del programa nacional de salud sexual y procreación responsable (</w:t>
      </w:r>
      <w:proofErr w:type="spellStart"/>
      <w:r w:rsidRPr="00135DB6">
        <w:rPr>
          <w:rFonts w:cstheme="minorHAnsi"/>
          <w:sz w:val="28"/>
          <w:szCs w:val="28"/>
        </w:rPr>
        <w:t>pnssypr</w:t>
      </w:r>
      <w:proofErr w:type="spellEnd"/>
      <w:r w:rsidRPr="00135DB6">
        <w:rPr>
          <w:rFonts w:cstheme="minorHAnsi"/>
          <w:sz w:val="28"/>
          <w:szCs w:val="28"/>
        </w:rPr>
        <w:t>). Ministerio de Salud. Edición 2012</w:t>
      </w:r>
      <w:r>
        <w:rPr>
          <w:rFonts w:cstheme="minorHAnsi"/>
          <w:sz w:val="28"/>
          <w:szCs w:val="28"/>
        </w:rPr>
        <w:br/>
      </w:r>
    </w:p>
    <w:p w:rsidR="00135DB6" w:rsidRPr="00135DB6" w:rsidRDefault="00135DB6" w:rsidP="00135D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35DB6">
        <w:rPr>
          <w:rFonts w:cstheme="minorHAnsi"/>
          <w:sz w:val="28"/>
          <w:szCs w:val="28"/>
        </w:rPr>
        <w:t xml:space="preserve">Métodos anticonceptivos. Guía para profesionales de la salud. Ministerio de Salud de </w:t>
      </w:r>
      <w:smartTag w:uri="urn:schemas-microsoft-com:office:smarttags" w:element="PersonName">
        <w:smartTagPr>
          <w:attr w:name="ProductID" w:val="la Nación."/>
        </w:smartTagPr>
        <w:r w:rsidRPr="00135DB6">
          <w:rPr>
            <w:rFonts w:cstheme="minorHAnsi"/>
            <w:sz w:val="28"/>
            <w:szCs w:val="28"/>
          </w:rPr>
          <w:t>la Nación.</w:t>
        </w:r>
      </w:smartTag>
      <w:r w:rsidRPr="00135DB6">
        <w:rPr>
          <w:rFonts w:cstheme="minorHAnsi"/>
          <w:sz w:val="28"/>
          <w:szCs w:val="28"/>
        </w:rPr>
        <w:t xml:space="preserve"> 2012</w:t>
      </w:r>
      <w:r>
        <w:rPr>
          <w:rFonts w:cstheme="minorHAnsi"/>
          <w:sz w:val="28"/>
          <w:szCs w:val="28"/>
        </w:rPr>
        <w:br/>
      </w:r>
    </w:p>
    <w:p w:rsidR="00135DB6" w:rsidRPr="00135DB6" w:rsidRDefault="00135DB6" w:rsidP="00135D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135DB6">
        <w:rPr>
          <w:rFonts w:cstheme="minorHAnsi"/>
          <w:iCs/>
          <w:sz w:val="28"/>
          <w:szCs w:val="28"/>
        </w:rPr>
        <w:t xml:space="preserve">Maternidad Segura y Centrada en </w:t>
      </w:r>
      <w:smartTag w:uri="urn:schemas-microsoft-com:office:smarttags" w:element="PersonName">
        <w:smartTagPr>
          <w:attr w:name="ProductID" w:val="la Familia"/>
        </w:smartTagPr>
        <w:r w:rsidRPr="00135DB6">
          <w:rPr>
            <w:rFonts w:cstheme="minorHAnsi"/>
            <w:iCs/>
            <w:sz w:val="28"/>
            <w:szCs w:val="28"/>
          </w:rPr>
          <w:t>la Familia</w:t>
        </w:r>
      </w:smartTag>
      <w:r w:rsidRPr="00135DB6">
        <w:rPr>
          <w:rFonts w:cstheme="minorHAnsi"/>
          <w:iCs/>
          <w:sz w:val="28"/>
          <w:szCs w:val="28"/>
        </w:rPr>
        <w:t xml:space="preserve"> (MSCF) con enfoque Intercultural. Conceptualización e implementación del modelo. Ministerio de Salud de </w:t>
      </w:r>
      <w:smartTag w:uri="urn:schemas-microsoft-com:office:smarttags" w:element="PersonName">
        <w:smartTagPr>
          <w:attr w:name="ProductID" w:val="la Nación. Edición"/>
        </w:smartTagPr>
        <w:smartTag w:uri="urn:schemas-microsoft-com:office:smarttags" w:element="PersonName">
          <w:smartTagPr>
            <w:attr w:name="ProductID" w:val="la Nación."/>
          </w:smartTagPr>
          <w:r w:rsidRPr="00135DB6">
            <w:rPr>
              <w:rFonts w:cstheme="minorHAnsi"/>
              <w:iCs/>
              <w:sz w:val="28"/>
              <w:szCs w:val="28"/>
            </w:rPr>
            <w:t>la Nación.</w:t>
          </w:r>
        </w:smartTag>
        <w:r w:rsidRPr="00135DB6">
          <w:rPr>
            <w:rFonts w:cstheme="minorHAnsi"/>
            <w:iCs/>
            <w:sz w:val="28"/>
            <w:szCs w:val="28"/>
          </w:rPr>
          <w:t xml:space="preserve"> Edición</w:t>
        </w:r>
      </w:smartTag>
      <w:r w:rsidRPr="00135DB6">
        <w:rPr>
          <w:rFonts w:cstheme="minorHAnsi"/>
          <w:iCs/>
          <w:sz w:val="28"/>
          <w:szCs w:val="28"/>
        </w:rPr>
        <w:t xml:space="preserve"> 2012</w:t>
      </w:r>
    </w:p>
    <w:p w:rsidR="00135DB6" w:rsidRPr="00135DB6" w:rsidRDefault="00135DB6" w:rsidP="00135DB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135DB6" w:rsidRPr="00135DB6" w:rsidRDefault="00135DB6" w:rsidP="00135DB6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135DB6">
        <w:rPr>
          <w:rFonts w:cstheme="minorHAnsi"/>
          <w:sz w:val="28"/>
          <w:szCs w:val="28"/>
        </w:rPr>
        <w:t xml:space="preserve">Ministerio de Salud de </w:t>
      </w:r>
      <w:smartTag w:uri="urn:schemas-microsoft-com:office:smarttags" w:element="PersonName">
        <w:smartTagPr>
          <w:attr w:name="ProductID" w:val="la Nación. Nutrición"/>
        </w:smartTagPr>
        <w:r w:rsidRPr="00135DB6">
          <w:rPr>
            <w:rFonts w:cstheme="minorHAnsi"/>
            <w:sz w:val="28"/>
            <w:szCs w:val="28"/>
          </w:rPr>
          <w:t xml:space="preserve">la Nación. </w:t>
        </w:r>
        <w:r w:rsidRPr="00135DB6">
          <w:rPr>
            <w:rFonts w:cstheme="minorHAnsi"/>
            <w:bCs/>
            <w:sz w:val="28"/>
            <w:szCs w:val="28"/>
          </w:rPr>
          <w:t>Nutrición</w:t>
        </w:r>
      </w:smartTag>
      <w:r w:rsidRPr="00135DB6">
        <w:rPr>
          <w:rFonts w:cstheme="minorHAnsi"/>
          <w:bCs/>
          <w:sz w:val="28"/>
          <w:szCs w:val="28"/>
        </w:rPr>
        <w:t xml:space="preserve"> y Embarazo. Recomendaciones en Nutrición para los equipos de salud. Dirección Nacional de Maternidad e Infancia. </w:t>
      </w:r>
      <w:r w:rsidRPr="00135DB6">
        <w:rPr>
          <w:rFonts w:cstheme="minorHAnsi"/>
          <w:sz w:val="28"/>
          <w:szCs w:val="28"/>
        </w:rPr>
        <w:t>Ministerio de Salud. 2012.</w:t>
      </w:r>
      <w:r>
        <w:rPr>
          <w:rFonts w:cstheme="minorHAnsi"/>
          <w:sz w:val="28"/>
          <w:szCs w:val="28"/>
        </w:rPr>
        <w:br/>
      </w:r>
    </w:p>
    <w:p w:rsidR="00135DB6" w:rsidRPr="00135DB6" w:rsidRDefault="00135DB6" w:rsidP="00135D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135DB6">
        <w:rPr>
          <w:rFonts w:cstheme="minorHAnsi"/>
          <w:sz w:val="28"/>
          <w:szCs w:val="28"/>
        </w:rPr>
        <w:t xml:space="preserve">Guía para el mejoramiento de la atención post-aborto. </w:t>
      </w:r>
      <w:r w:rsidRPr="00135DB6">
        <w:rPr>
          <w:rFonts w:cstheme="minorHAnsi"/>
          <w:bCs/>
          <w:sz w:val="28"/>
          <w:szCs w:val="28"/>
        </w:rPr>
        <w:t xml:space="preserve">Dirección Nacional de Maternidad e Infancia. Ministerio de Salud de </w:t>
      </w:r>
      <w:smartTag w:uri="urn:schemas-microsoft-com:office:smarttags" w:element="PersonName">
        <w:smartTagPr>
          <w:attr w:name="ProductID" w:val="la Nación."/>
        </w:smartTagPr>
        <w:r w:rsidRPr="00135DB6">
          <w:rPr>
            <w:rFonts w:cstheme="minorHAnsi"/>
            <w:bCs/>
            <w:sz w:val="28"/>
            <w:szCs w:val="28"/>
          </w:rPr>
          <w:t>la Nación.</w:t>
        </w:r>
      </w:smartTag>
      <w:r w:rsidRPr="00135DB6">
        <w:rPr>
          <w:rFonts w:cstheme="minorHAnsi"/>
          <w:bCs/>
          <w:sz w:val="28"/>
          <w:szCs w:val="28"/>
        </w:rPr>
        <w:t xml:space="preserve"> 2012</w:t>
      </w:r>
      <w:r>
        <w:rPr>
          <w:rFonts w:cstheme="minorHAnsi"/>
          <w:bCs/>
          <w:sz w:val="28"/>
          <w:szCs w:val="28"/>
        </w:rPr>
        <w:br/>
      </w:r>
    </w:p>
    <w:p w:rsidR="00135DB6" w:rsidRPr="00135DB6" w:rsidRDefault="00135DB6" w:rsidP="00135D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135DB6">
        <w:rPr>
          <w:rFonts w:cstheme="minorHAnsi"/>
          <w:bCs/>
          <w:sz w:val="28"/>
          <w:szCs w:val="28"/>
        </w:rPr>
        <w:t>Guía para la atención del parto normal en maternidades centradas en la familia. Dirección Nacional de Maternidad e Infancia. Ministerio de Salud de la Nación.</w:t>
      </w:r>
      <w:r>
        <w:rPr>
          <w:rFonts w:cstheme="minorHAnsi"/>
          <w:bCs/>
          <w:sz w:val="28"/>
          <w:szCs w:val="28"/>
        </w:rPr>
        <w:br/>
      </w:r>
    </w:p>
    <w:p w:rsidR="00135DB6" w:rsidRPr="00135DB6" w:rsidRDefault="00135DB6" w:rsidP="00135D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135DB6">
        <w:rPr>
          <w:rFonts w:cstheme="minorHAnsi"/>
          <w:bCs/>
          <w:sz w:val="28"/>
          <w:szCs w:val="28"/>
        </w:rPr>
        <w:t xml:space="preserve">Guía para la prevención, diagnostico y tratamiento de la hemorragia posparto. Dirección Nacional de Maternidad e Infancia. Ministerio de Salud de </w:t>
      </w:r>
      <w:smartTag w:uri="urn:schemas-microsoft-com:office:smarttags" w:element="PersonName">
        <w:smartTagPr>
          <w:attr w:name="ProductID" w:val="la Nación."/>
        </w:smartTagPr>
        <w:r w:rsidRPr="00135DB6">
          <w:rPr>
            <w:rFonts w:cstheme="minorHAnsi"/>
            <w:bCs/>
            <w:sz w:val="28"/>
            <w:szCs w:val="28"/>
          </w:rPr>
          <w:t>la Nación.</w:t>
        </w:r>
      </w:smartTag>
    </w:p>
    <w:p w:rsidR="00135DB6" w:rsidRPr="00135DB6" w:rsidRDefault="00135DB6" w:rsidP="00135DB6">
      <w:pPr>
        <w:rPr>
          <w:rFonts w:cstheme="minorHAnsi"/>
          <w:sz w:val="28"/>
          <w:szCs w:val="28"/>
        </w:rPr>
      </w:pPr>
    </w:p>
    <w:p w:rsidR="00135DB6" w:rsidRPr="00135DB6" w:rsidRDefault="00135DB6" w:rsidP="00135D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35DB6">
        <w:rPr>
          <w:rFonts w:cstheme="minorHAnsi"/>
          <w:sz w:val="28"/>
          <w:szCs w:val="28"/>
        </w:rPr>
        <w:lastRenderedPageBreak/>
        <w:t xml:space="preserve">Guía Programática Abreviada para </w:t>
      </w:r>
      <w:smartTag w:uri="urn:schemas-microsoft-com:office:smarttags" w:element="PersonName">
        <w:smartTagPr>
          <w:attr w:name="ProductID" w:val="la Prevenci￳n"/>
        </w:smartTagPr>
        <w:r w:rsidRPr="00135DB6">
          <w:rPr>
            <w:rFonts w:cstheme="minorHAnsi"/>
            <w:sz w:val="28"/>
            <w:szCs w:val="28"/>
          </w:rPr>
          <w:t>la Prevención</w:t>
        </w:r>
      </w:smartTag>
      <w:r w:rsidRPr="00135DB6">
        <w:rPr>
          <w:rFonts w:cstheme="minorHAnsi"/>
          <w:sz w:val="28"/>
          <w:szCs w:val="28"/>
        </w:rPr>
        <w:t xml:space="preserve"> del </w:t>
      </w:r>
      <w:r w:rsidRPr="00135DB6">
        <w:rPr>
          <w:rFonts w:cstheme="minorHAnsi"/>
          <w:bCs/>
          <w:sz w:val="28"/>
          <w:szCs w:val="28"/>
        </w:rPr>
        <w:t xml:space="preserve">CÁNCER CÉRVICO UTERINO. </w:t>
      </w:r>
      <w:r w:rsidRPr="00135DB6">
        <w:rPr>
          <w:rFonts w:cstheme="minorHAnsi"/>
          <w:sz w:val="28"/>
          <w:szCs w:val="28"/>
        </w:rPr>
        <w:t xml:space="preserve"> Programa Nacional de Cáncer </w:t>
      </w:r>
      <w:proofErr w:type="spellStart"/>
      <w:r w:rsidRPr="00135DB6">
        <w:rPr>
          <w:rFonts w:cstheme="minorHAnsi"/>
          <w:sz w:val="28"/>
          <w:szCs w:val="28"/>
        </w:rPr>
        <w:t>Cérvico</w:t>
      </w:r>
      <w:proofErr w:type="spellEnd"/>
      <w:r w:rsidRPr="00135DB6">
        <w:rPr>
          <w:rFonts w:cstheme="minorHAnsi"/>
          <w:sz w:val="28"/>
          <w:szCs w:val="28"/>
        </w:rPr>
        <w:t xml:space="preserve"> Uterino. Ministerio de Salud de </w:t>
      </w:r>
      <w:smartTag w:uri="urn:schemas-microsoft-com:office:smarttags" w:element="PersonName">
        <w:smartTagPr>
          <w:attr w:name="ProductID" w:val="la Naci￳n."/>
        </w:smartTagPr>
        <w:r w:rsidRPr="00135DB6">
          <w:rPr>
            <w:rFonts w:cstheme="minorHAnsi"/>
            <w:sz w:val="28"/>
            <w:szCs w:val="28"/>
          </w:rPr>
          <w:t>la Nación.</w:t>
        </w:r>
      </w:smartTag>
      <w:r w:rsidRPr="00135DB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</w:p>
    <w:p w:rsidR="00135DB6" w:rsidRPr="00135DB6" w:rsidRDefault="00135DB6" w:rsidP="00135DB6">
      <w:pPr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5DB6">
        <w:rPr>
          <w:rStyle w:val="A5"/>
          <w:rFonts w:cstheme="minorHAnsi"/>
          <w:sz w:val="28"/>
          <w:szCs w:val="28"/>
        </w:rPr>
        <w:t xml:space="preserve">Estrategia “Un momento para hablar del PAP”: cartilla para profesionales de la salud. </w:t>
      </w:r>
      <w:r w:rsidRPr="00135DB6">
        <w:rPr>
          <w:rStyle w:val="A6"/>
          <w:rFonts w:asciiTheme="minorHAnsi" w:hAnsiTheme="minorHAnsi" w:cstheme="minorHAnsi"/>
          <w:sz w:val="28"/>
          <w:szCs w:val="28"/>
        </w:rPr>
        <w:t xml:space="preserve">Programa Nacional de Prevención de Cáncer </w:t>
      </w:r>
      <w:proofErr w:type="spellStart"/>
      <w:r w:rsidRPr="00135DB6">
        <w:rPr>
          <w:rStyle w:val="A6"/>
          <w:rFonts w:asciiTheme="minorHAnsi" w:hAnsiTheme="minorHAnsi" w:cstheme="minorHAnsi"/>
          <w:sz w:val="28"/>
          <w:szCs w:val="28"/>
        </w:rPr>
        <w:t>Cérvico</w:t>
      </w:r>
      <w:proofErr w:type="spellEnd"/>
      <w:r w:rsidRPr="00135DB6">
        <w:rPr>
          <w:rStyle w:val="A6"/>
          <w:rFonts w:asciiTheme="minorHAnsi" w:hAnsiTheme="minorHAnsi" w:cstheme="minorHAnsi"/>
          <w:sz w:val="28"/>
          <w:szCs w:val="28"/>
        </w:rPr>
        <w:t>-uterino.</w:t>
      </w:r>
      <w:r>
        <w:rPr>
          <w:rStyle w:val="A6"/>
          <w:rFonts w:asciiTheme="minorHAnsi" w:hAnsiTheme="minorHAnsi" w:cstheme="minorHAnsi"/>
          <w:sz w:val="28"/>
          <w:szCs w:val="28"/>
        </w:rPr>
        <w:br/>
      </w:r>
    </w:p>
    <w:p w:rsidR="00135DB6" w:rsidRPr="00135DB6" w:rsidRDefault="00135DB6" w:rsidP="00135D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35DB6">
        <w:rPr>
          <w:rFonts w:cstheme="minorHAnsi"/>
          <w:sz w:val="28"/>
          <w:szCs w:val="28"/>
        </w:rPr>
        <w:t>Guía para el diagnóstico y tratamiento de </w:t>
      </w:r>
      <w:smartTag w:uri="urn:schemas-microsoft-com:office:smarttags" w:element="PersonName">
        <w:smartTagPr>
          <w:attr w:name="ProductID" w:val="la Hipertensi￳n"/>
        </w:smartTagPr>
        <w:r w:rsidRPr="00135DB6">
          <w:rPr>
            <w:rFonts w:cstheme="minorHAnsi"/>
            <w:sz w:val="28"/>
            <w:szCs w:val="28"/>
          </w:rPr>
          <w:t xml:space="preserve">la </w:t>
        </w:r>
        <w:r w:rsidRPr="00135DB6">
          <w:rPr>
            <w:rFonts w:cstheme="minorHAnsi"/>
            <w:bCs/>
            <w:sz w:val="28"/>
            <w:szCs w:val="28"/>
          </w:rPr>
          <w:t>Hipertensión</w:t>
        </w:r>
      </w:smartTag>
      <w:r w:rsidRPr="00135DB6">
        <w:rPr>
          <w:rFonts w:cstheme="minorHAnsi"/>
          <w:sz w:val="28"/>
          <w:szCs w:val="28"/>
        </w:rPr>
        <w:t xml:space="preserve"> </w:t>
      </w:r>
      <w:r w:rsidRPr="00135DB6">
        <w:rPr>
          <w:rFonts w:cstheme="minorHAnsi"/>
          <w:bCs/>
          <w:sz w:val="28"/>
          <w:szCs w:val="28"/>
        </w:rPr>
        <w:t>en el Embarazo</w:t>
      </w:r>
      <w:r w:rsidRPr="00135DB6">
        <w:rPr>
          <w:rFonts w:cstheme="minorHAnsi"/>
          <w:sz w:val="28"/>
          <w:szCs w:val="28"/>
        </w:rPr>
        <w:t xml:space="preserve">. Dirección nacional de maternidad e infancia. Ministerio de Salud de </w:t>
      </w:r>
      <w:smartTag w:uri="urn:schemas-microsoft-com:office:smarttags" w:element="PersonName">
        <w:smartTagPr>
          <w:attr w:name="ProductID" w:val="la Nación. Segunda"/>
        </w:smartTagPr>
        <w:r w:rsidRPr="00135DB6">
          <w:rPr>
            <w:rFonts w:cstheme="minorHAnsi"/>
            <w:sz w:val="28"/>
            <w:szCs w:val="28"/>
          </w:rPr>
          <w:t>la Nación. Segunda</w:t>
        </w:r>
      </w:smartTag>
      <w:r w:rsidRPr="00135DB6">
        <w:rPr>
          <w:rFonts w:cstheme="minorHAnsi"/>
          <w:sz w:val="28"/>
          <w:szCs w:val="28"/>
        </w:rPr>
        <w:t xml:space="preserve"> edición ­ 2010</w:t>
      </w:r>
      <w:r>
        <w:rPr>
          <w:rFonts w:cstheme="minorHAnsi"/>
          <w:sz w:val="28"/>
          <w:szCs w:val="28"/>
        </w:rPr>
        <w:br/>
      </w:r>
    </w:p>
    <w:p w:rsidR="00135DB6" w:rsidRPr="00135DB6" w:rsidRDefault="00135DB6" w:rsidP="00135D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135DB6">
        <w:rPr>
          <w:rFonts w:cstheme="minorHAnsi"/>
          <w:bCs/>
          <w:sz w:val="28"/>
          <w:szCs w:val="28"/>
        </w:rPr>
        <w:t xml:space="preserve">Enfermedad hemolítica perinatal. Control </w:t>
      </w:r>
      <w:proofErr w:type="spellStart"/>
      <w:r w:rsidRPr="00135DB6">
        <w:rPr>
          <w:rFonts w:cstheme="minorHAnsi"/>
          <w:bCs/>
          <w:sz w:val="28"/>
          <w:szCs w:val="28"/>
        </w:rPr>
        <w:t>inmunohematológico</w:t>
      </w:r>
      <w:proofErr w:type="spellEnd"/>
      <w:r w:rsidRPr="00135DB6">
        <w:rPr>
          <w:rFonts w:cstheme="minorHAnsi"/>
          <w:bCs/>
          <w:sz w:val="28"/>
          <w:szCs w:val="28"/>
        </w:rPr>
        <w:t xml:space="preserve"> y profilaxis. </w:t>
      </w:r>
      <w:r w:rsidRPr="00135DB6">
        <w:rPr>
          <w:rFonts w:cstheme="minorHAnsi"/>
          <w:sz w:val="28"/>
          <w:szCs w:val="28"/>
        </w:rPr>
        <w:t xml:space="preserve">Recomendaciones para el equipo perinatal. Ministerio de Salud de </w:t>
      </w:r>
      <w:smartTag w:uri="urn:schemas-microsoft-com:office:smarttags" w:element="PersonName">
        <w:smartTagPr>
          <w:attr w:name="ProductID" w:val="la Nación."/>
        </w:smartTagPr>
        <w:r w:rsidRPr="00135DB6">
          <w:rPr>
            <w:rFonts w:cstheme="minorHAnsi"/>
            <w:sz w:val="28"/>
            <w:szCs w:val="28"/>
          </w:rPr>
          <w:t>la Nación.</w:t>
        </w:r>
      </w:smartTag>
      <w:r w:rsidRPr="00135DB6">
        <w:rPr>
          <w:rFonts w:cstheme="minorHAnsi"/>
          <w:sz w:val="28"/>
          <w:szCs w:val="28"/>
        </w:rPr>
        <w:t xml:space="preserve"> 2010</w:t>
      </w:r>
      <w:r>
        <w:rPr>
          <w:rFonts w:cstheme="minorHAnsi"/>
          <w:bCs/>
          <w:sz w:val="28"/>
          <w:szCs w:val="28"/>
        </w:rPr>
        <w:br/>
      </w:r>
    </w:p>
    <w:p w:rsidR="00135DB6" w:rsidRPr="00135DB6" w:rsidRDefault="00135DB6" w:rsidP="00135D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135DB6">
        <w:rPr>
          <w:rFonts w:cstheme="minorHAnsi"/>
          <w:iCs/>
          <w:sz w:val="28"/>
          <w:szCs w:val="28"/>
        </w:rPr>
        <w:t xml:space="preserve">Guía de Prevención y Tratamiento de las Infecciones Congénitas y Perinatales. Ministerio de Salud de </w:t>
      </w:r>
      <w:smartTag w:uri="urn:schemas-microsoft-com:office:smarttags" w:element="PersonName">
        <w:smartTagPr>
          <w:attr w:name="ProductID" w:val="la Nación."/>
        </w:smartTagPr>
        <w:r w:rsidRPr="00135DB6">
          <w:rPr>
            <w:rFonts w:cstheme="minorHAnsi"/>
            <w:iCs/>
            <w:sz w:val="28"/>
            <w:szCs w:val="28"/>
          </w:rPr>
          <w:t>la Nación.</w:t>
        </w:r>
      </w:smartTag>
      <w:r w:rsidRPr="00135DB6">
        <w:rPr>
          <w:rFonts w:cstheme="minorHAnsi"/>
          <w:iCs/>
          <w:sz w:val="28"/>
          <w:szCs w:val="28"/>
        </w:rPr>
        <w:t xml:space="preserve"> 2010</w:t>
      </w:r>
      <w:r>
        <w:rPr>
          <w:rFonts w:cstheme="minorHAnsi"/>
          <w:iCs/>
          <w:sz w:val="28"/>
          <w:szCs w:val="28"/>
        </w:rPr>
        <w:br/>
      </w:r>
    </w:p>
    <w:p w:rsidR="0002377A" w:rsidRDefault="00135DB6" w:rsidP="000237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135DB6">
        <w:rPr>
          <w:rFonts w:cstheme="minorHAnsi"/>
          <w:bCs/>
          <w:iCs/>
          <w:sz w:val="28"/>
          <w:szCs w:val="28"/>
        </w:rPr>
        <w:t xml:space="preserve">Guía Técnica para </w:t>
      </w:r>
      <w:smartTag w:uri="urn:schemas-microsoft-com:office:smarttags" w:element="PersonName">
        <w:smartTagPr>
          <w:attr w:name="ProductID" w:val="la Atención Integral"/>
        </w:smartTagPr>
        <w:r w:rsidRPr="00135DB6">
          <w:rPr>
            <w:rFonts w:cstheme="minorHAnsi"/>
            <w:bCs/>
            <w:iCs/>
            <w:sz w:val="28"/>
            <w:szCs w:val="28"/>
          </w:rPr>
          <w:t>la Atención Integral</w:t>
        </w:r>
      </w:smartTag>
      <w:r w:rsidRPr="00135DB6">
        <w:rPr>
          <w:rFonts w:cstheme="minorHAnsi"/>
          <w:bCs/>
          <w:iCs/>
          <w:sz w:val="28"/>
          <w:szCs w:val="28"/>
        </w:rPr>
        <w:t xml:space="preserve"> de los Abortos No Punibles. Cumplimiento efectivo de los derechos sexuales y reproductivos. </w:t>
      </w:r>
      <w:r w:rsidRPr="00135DB6">
        <w:rPr>
          <w:rFonts w:cstheme="minorHAnsi"/>
          <w:bCs/>
          <w:sz w:val="28"/>
          <w:szCs w:val="28"/>
        </w:rPr>
        <w:t>Programa Nacional de Salud Sexual y Procreación Responsable. 2010</w:t>
      </w:r>
    </w:p>
    <w:p w:rsidR="0002377A" w:rsidRDefault="0002377A" w:rsidP="0002377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02377A" w:rsidRPr="0002377A" w:rsidRDefault="0002377A" w:rsidP="000237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Salud y Sociedad Modulo I : Postgrado en Salud Social y Comunitaria</w:t>
      </w:r>
    </w:p>
    <w:p w:rsidR="00135DB6" w:rsidRPr="00135DB6" w:rsidRDefault="00135DB6" w:rsidP="00135DB6">
      <w:pPr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br/>
      </w:r>
      <w:r w:rsidRPr="00135DB6">
        <w:rPr>
          <w:rFonts w:cstheme="minorHAnsi"/>
          <w:bCs/>
          <w:sz w:val="28"/>
          <w:szCs w:val="28"/>
        </w:rPr>
        <w:t xml:space="preserve">El proceso de investigación. Carlos Sabino. Ed. </w:t>
      </w:r>
      <w:proofErr w:type="spellStart"/>
      <w:r w:rsidRPr="00135DB6">
        <w:rPr>
          <w:rFonts w:cstheme="minorHAnsi"/>
          <w:bCs/>
          <w:sz w:val="28"/>
          <w:szCs w:val="28"/>
        </w:rPr>
        <w:t>Panapo</w:t>
      </w:r>
      <w:proofErr w:type="spellEnd"/>
      <w:r w:rsidRPr="00135DB6">
        <w:rPr>
          <w:rFonts w:cstheme="minorHAnsi"/>
          <w:bCs/>
          <w:sz w:val="28"/>
          <w:szCs w:val="28"/>
        </w:rPr>
        <w:t>, Caracas. 1992</w:t>
      </w:r>
      <w:r>
        <w:rPr>
          <w:rFonts w:cstheme="minorHAnsi"/>
          <w:bCs/>
          <w:sz w:val="28"/>
          <w:szCs w:val="28"/>
        </w:rPr>
        <w:br/>
      </w:r>
      <w:r w:rsidRPr="00135DB6">
        <w:rPr>
          <w:rFonts w:cstheme="minorHAnsi"/>
          <w:bCs/>
          <w:sz w:val="28"/>
          <w:szCs w:val="28"/>
        </w:rPr>
        <w:t xml:space="preserve">Disponible </w:t>
      </w:r>
      <w:proofErr w:type="spellStart"/>
      <w:r w:rsidRPr="00135DB6">
        <w:rPr>
          <w:rFonts w:cstheme="minorHAnsi"/>
          <w:bCs/>
          <w:sz w:val="28"/>
          <w:szCs w:val="28"/>
        </w:rPr>
        <w:t>on</w:t>
      </w:r>
      <w:proofErr w:type="spellEnd"/>
      <w:r w:rsidRPr="00135DB6">
        <w:rPr>
          <w:rFonts w:cstheme="minorHAnsi"/>
          <w:bCs/>
          <w:sz w:val="28"/>
          <w:szCs w:val="28"/>
        </w:rPr>
        <w:t xml:space="preserve"> line en formato </w:t>
      </w:r>
      <w:proofErr w:type="spellStart"/>
      <w:r w:rsidRPr="00135DB6">
        <w:rPr>
          <w:rFonts w:cstheme="minorHAnsi"/>
          <w:bCs/>
          <w:sz w:val="28"/>
          <w:szCs w:val="28"/>
        </w:rPr>
        <w:t>pdf</w:t>
      </w:r>
      <w:proofErr w:type="spellEnd"/>
      <w:r w:rsidRPr="00135DB6">
        <w:rPr>
          <w:rFonts w:cstheme="minorHAnsi"/>
          <w:bCs/>
          <w:sz w:val="28"/>
          <w:szCs w:val="28"/>
        </w:rPr>
        <w:t>.</w:t>
      </w:r>
      <w:r>
        <w:rPr>
          <w:rFonts w:cstheme="minorHAnsi"/>
          <w:bCs/>
          <w:sz w:val="28"/>
          <w:szCs w:val="28"/>
        </w:rPr>
        <w:br/>
      </w:r>
      <w:r w:rsidRPr="00135DB6">
        <w:rPr>
          <w:rFonts w:cstheme="minorHAnsi"/>
          <w:bCs/>
          <w:sz w:val="28"/>
          <w:szCs w:val="28"/>
        </w:rPr>
        <w:t xml:space="preserve">Metodología de la investigación. 5º ed. </w:t>
      </w:r>
      <w:r w:rsidRPr="00135DB6">
        <w:rPr>
          <w:rFonts w:cstheme="minorHAnsi"/>
          <w:bCs/>
          <w:sz w:val="28"/>
          <w:szCs w:val="28"/>
          <w:lang w:val="es-AR"/>
        </w:rPr>
        <w:t xml:space="preserve">Roberto Hernández </w:t>
      </w:r>
      <w:proofErr w:type="spellStart"/>
      <w:r w:rsidRPr="00135DB6">
        <w:rPr>
          <w:rFonts w:cstheme="minorHAnsi"/>
          <w:bCs/>
          <w:sz w:val="28"/>
          <w:szCs w:val="28"/>
          <w:lang w:val="es-AR"/>
        </w:rPr>
        <w:t>Sampieri</w:t>
      </w:r>
      <w:proofErr w:type="spellEnd"/>
      <w:r w:rsidRPr="00135DB6">
        <w:rPr>
          <w:rFonts w:cstheme="minorHAnsi"/>
          <w:bCs/>
          <w:sz w:val="28"/>
          <w:szCs w:val="28"/>
          <w:lang w:val="es-AR"/>
        </w:rPr>
        <w:t xml:space="preserve">. Ed. McGraw-Hill. </w:t>
      </w:r>
      <w:proofErr w:type="spellStart"/>
      <w:r w:rsidRPr="00135DB6">
        <w:rPr>
          <w:rFonts w:cstheme="minorHAnsi"/>
          <w:bCs/>
          <w:sz w:val="28"/>
          <w:szCs w:val="28"/>
        </w:rPr>
        <w:t>Mexico</w:t>
      </w:r>
      <w:proofErr w:type="spellEnd"/>
      <w:r w:rsidRPr="00135DB6">
        <w:rPr>
          <w:rFonts w:cstheme="minorHAnsi"/>
          <w:bCs/>
          <w:sz w:val="28"/>
          <w:szCs w:val="28"/>
        </w:rPr>
        <w:t xml:space="preserve">. 2010. Disponible </w:t>
      </w:r>
      <w:proofErr w:type="spellStart"/>
      <w:r w:rsidRPr="00135DB6">
        <w:rPr>
          <w:rFonts w:cstheme="minorHAnsi"/>
          <w:bCs/>
          <w:sz w:val="28"/>
          <w:szCs w:val="28"/>
        </w:rPr>
        <w:t>on</w:t>
      </w:r>
      <w:proofErr w:type="spellEnd"/>
      <w:r w:rsidRPr="00135DB6">
        <w:rPr>
          <w:rFonts w:cstheme="minorHAnsi"/>
          <w:bCs/>
          <w:sz w:val="28"/>
          <w:szCs w:val="28"/>
        </w:rPr>
        <w:t xml:space="preserve"> line en formato </w:t>
      </w:r>
      <w:proofErr w:type="spellStart"/>
      <w:r w:rsidRPr="00135DB6">
        <w:rPr>
          <w:rFonts w:cstheme="minorHAnsi"/>
          <w:bCs/>
          <w:sz w:val="28"/>
          <w:szCs w:val="28"/>
        </w:rPr>
        <w:t>pdf</w:t>
      </w:r>
      <w:proofErr w:type="spellEnd"/>
      <w:r w:rsidRPr="00135DB6">
        <w:rPr>
          <w:rFonts w:cstheme="minorHAnsi"/>
          <w:bCs/>
          <w:sz w:val="28"/>
          <w:szCs w:val="28"/>
        </w:rPr>
        <w:t xml:space="preserve">. </w:t>
      </w:r>
      <w:r>
        <w:rPr>
          <w:rFonts w:cstheme="minorHAnsi"/>
          <w:bCs/>
          <w:sz w:val="28"/>
          <w:szCs w:val="28"/>
        </w:rPr>
        <w:br/>
      </w:r>
      <w:proofErr w:type="spellStart"/>
      <w:r w:rsidRPr="00135DB6">
        <w:rPr>
          <w:rFonts w:cstheme="minorHAnsi"/>
          <w:bCs/>
          <w:sz w:val="28"/>
          <w:szCs w:val="28"/>
        </w:rPr>
        <w:t>Schwarcz</w:t>
      </w:r>
      <w:proofErr w:type="spellEnd"/>
      <w:r w:rsidRPr="00135DB6">
        <w:rPr>
          <w:rFonts w:cstheme="minorHAnsi"/>
          <w:bCs/>
          <w:sz w:val="28"/>
          <w:szCs w:val="28"/>
        </w:rPr>
        <w:t>, Ricardo. Obstetricia. 6º ed. Buenos Aires; El Ateneo, 2005.</w:t>
      </w:r>
      <w:r>
        <w:rPr>
          <w:rFonts w:cstheme="minorHAnsi"/>
          <w:bCs/>
          <w:sz w:val="28"/>
          <w:szCs w:val="28"/>
        </w:rPr>
        <w:br/>
      </w:r>
      <w:r w:rsidRPr="00135DB6">
        <w:rPr>
          <w:rFonts w:cstheme="minorHAnsi"/>
          <w:bCs/>
          <w:sz w:val="28"/>
          <w:szCs w:val="28"/>
          <w:lang w:val="es-AR"/>
        </w:rPr>
        <w:t xml:space="preserve">Williams. Obstetricia. </w:t>
      </w:r>
      <w:proofErr w:type="spellStart"/>
      <w:r w:rsidRPr="00135DB6">
        <w:rPr>
          <w:rFonts w:cstheme="minorHAnsi"/>
          <w:bCs/>
          <w:sz w:val="28"/>
          <w:szCs w:val="28"/>
          <w:lang w:val="es-AR"/>
        </w:rPr>
        <w:t>Cuninngham</w:t>
      </w:r>
      <w:proofErr w:type="spellEnd"/>
      <w:r w:rsidRPr="00135DB6">
        <w:rPr>
          <w:rFonts w:cstheme="minorHAnsi"/>
          <w:bCs/>
          <w:sz w:val="28"/>
          <w:szCs w:val="28"/>
          <w:lang w:val="es-AR"/>
        </w:rPr>
        <w:t xml:space="preserve">. </w:t>
      </w:r>
      <w:proofErr w:type="spellStart"/>
      <w:r w:rsidRPr="00135DB6">
        <w:rPr>
          <w:rFonts w:cstheme="minorHAnsi"/>
          <w:bCs/>
          <w:sz w:val="28"/>
          <w:szCs w:val="28"/>
          <w:lang w:val="es-AR"/>
        </w:rPr>
        <w:t>Ed</w:t>
      </w:r>
      <w:proofErr w:type="spellEnd"/>
      <w:r w:rsidRPr="00135DB6">
        <w:rPr>
          <w:rFonts w:cstheme="minorHAnsi"/>
          <w:bCs/>
          <w:sz w:val="28"/>
          <w:szCs w:val="28"/>
          <w:lang w:val="es-AR"/>
        </w:rPr>
        <w:t xml:space="preserve"> McGraw-Hill</w:t>
      </w:r>
      <w:r>
        <w:rPr>
          <w:rFonts w:cstheme="minorHAnsi"/>
          <w:bCs/>
          <w:sz w:val="28"/>
          <w:szCs w:val="28"/>
        </w:rPr>
        <w:br/>
      </w:r>
      <w:r w:rsidRPr="00135DB6">
        <w:rPr>
          <w:rFonts w:cstheme="minorHAnsi"/>
          <w:bCs/>
          <w:sz w:val="28"/>
          <w:szCs w:val="28"/>
          <w:shd w:val="clear" w:color="auto" w:fill="FFFFFF"/>
        </w:rPr>
        <w:t>LEY Nacional Nº 17132</w:t>
      </w:r>
      <w:r w:rsidRPr="00135DB6">
        <w:rPr>
          <w:rFonts w:cstheme="minorHAnsi"/>
          <w:sz w:val="28"/>
          <w:szCs w:val="28"/>
        </w:rPr>
        <w:t xml:space="preserve"> .Ejercicio de la medicina, odontología y actividades de colaboración. </w:t>
      </w:r>
      <w:r w:rsidRPr="00135DB6">
        <w:rPr>
          <w:rFonts w:cstheme="minorHAnsi"/>
          <w:color w:val="000000"/>
          <w:sz w:val="28"/>
          <w:szCs w:val="28"/>
        </w:rPr>
        <w:t xml:space="preserve">Titulo VII - De los colaboradores. </w:t>
      </w:r>
      <w:r w:rsidR="0002377A" w:rsidRPr="00135DB6">
        <w:rPr>
          <w:rFonts w:cstheme="minorHAnsi"/>
          <w:color w:val="000000"/>
          <w:sz w:val="28"/>
          <w:szCs w:val="28"/>
        </w:rPr>
        <w:t>Capítulo</w:t>
      </w:r>
      <w:r w:rsidRPr="00135DB6">
        <w:rPr>
          <w:rFonts w:cstheme="minorHAnsi"/>
          <w:color w:val="000000"/>
          <w:sz w:val="28"/>
          <w:szCs w:val="28"/>
        </w:rPr>
        <w:t xml:space="preserve"> I – Generalidades.</w:t>
      </w:r>
      <w:r w:rsidRPr="00135DB6">
        <w:rPr>
          <w:rFonts w:cstheme="minorHAnsi"/>
          <w:sz w:val="28"/>
          <w:szCs w:val="28"/>
        </w:rPr>
        <w:t xml:space="preserve"> </w:t>
      </w:r>
      <w:r w:rsidR="0002377A" w:rsidRPr="00135DB6">
        <w:rPr>
          <w:rFonts w:cstheme="minorHAnsi"/>
          <w:sz w:val="28"/>
          <w:szCs w:val="28"/>
        </w:rPr>
        <w:t>Capítulo</w:t>
      </w:r>
      <w:r w:rsidRPr="00135DB6">
        <w:rPr>
          <w:rFonts w:cstheme="minorHAnsi"/>
          <w:sz w:val="28"/>
          <w:szCs w:val="28"/>
        </w:rPr>
        <w:t xml:space="preserve"> II – De las Obstétricas.</w:t>
      </w:r>
      <w:r>
        <w:rPr>
          <w:rFonts w:cstheme="minorHAnsi"/>
          <w:bCs/>
          <w:sz w:val="28"/>
          <w:szCs w:val="28"/>
        </w:rPr>
        <w:br/>
      </w:r>
      <w:r w:rsidRPr="00135DB6">
        <w:rPr>
          <w:rFonts w:cstheme="minorHAnsi"/>
          <w:sz w:val="28"/>
          <w:szCs w:val="28"/>
        </w:rPr>
        <w:t xml:space="preserve">LEY Provincial Nº 3818. Art </w:t>
      </w:r>
      <w:smartTag w:uri="urn:schemas-microsoft-com:office:smarttags" w:element="metricconverter">
        <w:smartTagPr>
          <w:attr w:name="ProductID" w:val="121 a"/>
        </w:smartTagPr>
        <w:r w:rsidRPr="00135DB6">
          <w:rPr>
            <w:rFonts w:cstheme="minorHAnsi"/>
            <w:sz w:val="28"/>
            <w:szCs w:val="28"/>
          </w:rPr>
          <w:t>121 a</w:t>
        </w:r>
      </w:smartTag>
      <w:r w:rsidRPr="00135DB6">
        <w:rPr>
          <w:rFonts w:cstheme="minorHAnsi"/>
          <w:sz w:val="28"/>
          <w:szCs w:val="28"/>
        </w:rPr>
        <w:t xml:space="preserve"> 127. Disposiciones para Obstétricas y parteras. </w:t>
      </w:r>
      <w:r>
        <w:rPr>
          <w:rFonts w:cstheme="minorHAnsi"/>
          <w:bCs/>
          <w:sz w:val="28"/>
          <w:szCs w:val="28"/>
        </w:rPr>
        <w:br/>
      </w:r>
      <w:r w:rsidRPr="00135DB6">
        <w:rPr>
          <w:rFonts w:cstheme="minorHAnsi"/>
          <w:sz w:val="28"/>
          <w:szCs w:val="28"/>
        </w:rPr>
        <w:t>LEY 7897 de creación del Colegio de Obstetras de Entre Ríos.</w:t>
      </w:r>
      <w:r>
        <w:rPr>
          <w:rFonts w:cstheme="minorHAnsi"/>
          <w:bCs/>
          <w:sz w:val="28"/>
          <w:szCs w:val="28"/>
        </w:rPr>
        <w:br/>
      </w:r>
      <w:r w:rsidRPr="00135DB6">
        <w:rPr>
          <w:rFonts w:cstheme="minorHAnsi"/>
          <w:bCs/>
          <w:sz w:val="28"/>
          <w:szCs w:val="28"/>
        </w:rPr>
        <w:t xml:space="preserve">Código de Ética Profesional. Colegio de Obstetras de Entre Ríos. </w:t>
      </w:r>
      <w:r>
        <w:rPr>
          <w:rFonts w:cstheme="minorHAnsi"/>
          <w:bCs/>
          <w:sz w:val="28"/>
          <w:szCs w:val="28"/>
        </w:rPr>
        <w:br/>
      </w:r>
      <w:r w:rsidRPr="00135DB6">
        <w:rPr>
          <w:rFonts w:cstheme="minorHAnsi"/>
          <w:bCs/>
          <w:sz w:val="28"/>
          <w:szCs w:val="28"/>
        </w:rPr>
        <w:t xml:space="preserve">LEY Nacional Nº 25.929. Parto Humanizado. Derechos de padres e hijos durante el proceso de nacimiento. </w:t>
      </w:r>
    </w:p>
    <w:p w:rsidR="00135DB6" w:rsidRPr="002322C3" w:rsidRDefault="00135DB6" w:rsidP="00135DB6">
      <w:pPr>
        <w:rPr>
          <w:rFonts w:ascii="Arial" w:hAnsi="Arial" w:cs="Arial"/>
          <w:sz w:val="20"/>
          <w:szCs w:val="20"/>
        </w:rPr>
      </w:pPr>
    </w:p>
    <w:p w:rsidR="00135DB6" w:rsidRDefault="00135DB6" w:rsidP="00135DB6">
      <w:pPr>
        <w:rPr>
          <w:rFonts w:ascii="Arial" w:hAnsi="Arial" w:cs="Arial"/>
          <w:sz w:val="20"/>
          <w:szCs w:val="20"/>
        </w:rPr>
      </w:pPr>
    </w:p>
    <w:p w:rsidR="00E75790" w:rsidRPr="00135DB6" w:rsidRDefault="00E75790" w:rsidP="00135DB6">
      <w:pPr>
        <w:jc w:val="both"/>
        <w:rPr>
          <w:sz w:val="24"/>
          <w:szCs w:val="24"/>
        </w:rPr>
      </w:pPr>
    </w:p>
    <w:sectPr w:rsidR="00E75790" w:rsidRPr="00135DB6" w:rsidSect="00E75790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-Medium">
    <w:altName w:val="Dax-Mediu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-Regular">
    <w:altName w:val="Dax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85D"/>
    <w:multiLevelType w:val="hybridMultilevel"/>
    <w:tmpl w:val="D46CB0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A72A3"/>
    <w:multiLevelType w:val="hybridMultilevel"/>
    <w:tmpl w:val="0E4A6814"/>
    <w:lvl w:ilvl="0" w:tplc="61905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87C75"/>
    <w:multiLevelType w:val="hybridMultilevel"/>
    <w:tmpl w:val="3DFA1538"/>
    <w:lvl w:ilvl="0" w:tplc="A316207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957F9"/>
    <w:multiLevelType w:val="hybridMultilevel"/>
    <w:tmpl w:val="D8084B3A"/>
    <w:lvl w:ilvl="0" w:tplc="BA12F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16BFA"/>
    <w:multiLevelType w:val="hybridMultilevel"/>
    <w:tmpl w:val="E49E0E00"/>
    <w:lvl w:ilvl="0" w:tplc="A316207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A1E4E"/>
    <w:rsid w:val="0002377A"/>
    <w:rsid w:val="000C72B7"/>
    <w:rsid w:val="00122625"/>
    <w:rsid w:val="00135DB6"/>
    <w:rsid w:val="0030769D"/>
    <w:rsid w:val="00437F89"/>
    <w:rsid w:val="004546C4"/>
    <w:rsid w:val="00780448"/>
    <w:rsid w:val="008844E8"/>
    <w:rsid w:val="008A1E4E"/>
    <w:rsid w:val="008A7091"/>
    <w:rsid w:val="00914BC0"/>
    <w:rsid w:val="00BB6B12"/>
    <w:rsid w:val="00CD1694"/>
    <w:rsid w:val="00D92365"/>
    <w:rsid w:val="00E75790"/>
    <w:rsid w:val="00EF1D11"/>
    <w:rsid w:val="00F6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E4E"/>
    <w:pPr>
      <w:ind w:left="720"/>
      <w:contextualSpacing/>
    </w:pPr>
  </w:style>
  <w:style w:type="character" w:customStyle="1" w:styleId="A5">
    <w:name w:val="A5"/>
    <w:rsid w:val="00135DB6"/>
    <w:rPr>
      <w:rFonts w:cs="Dax-Medium"/>
      <w:color w:val="000000"/>
      <w:sz w:val="58"/>
      <w:szCs w:val="58"/>
    </w:rPr>
  </w:style>
  <w:style w:type="character" w:customStyle="1" w:styleId="A6">
    <w:name w:val="A6"/>
    <w:rsid w:val="00135DB6"/>
    <w:rPr>
      <w:rFonts w:ascii="Dax-Regular" w:hAnsi="Dax-Regular" w:cs="Dax-Regular"/>
      <w:color w:val="000000"/>
      <w:sz w:val="32"/>
      <w:szCs w:val="32"/>
    </w:rPr>
  </w:style>
  <w:style w:type="paragraph" w:customStyle="1" w:styleId="Default">
    <w:name w:val="Default"/>
    <w:rsid w:val="00135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3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USUARIO1</cp:lastModifiedBy>
  <cp:revision>5</cp:revision>
  <cp:lastPrinted>2012-04-03T15:51:00Z</cp:lastPrinted>
  <dcterms:created xsi:type="dcterms:W3CDTF">2014-02-24T12:21:00Z</dcterms:created>
  <dcterms:modified xsi:type="dcterms:W3CDTF">2015-02-11T12:28:00Z</dcterms:modified>
</cp:coreProperties>
</file>