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ODONTOPEDIATRÍA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smallCaps w:val="1"/>
        </w:rPr>
      </w:pPr>
      <w:r w:rsidDel="00000000" w:rsidR="00000000" w:rsidRPr="00000000">
        <w:rPr>
          <w:rFonts w:ascii="Arial Black" w:cs="Arial Black" w:eastAsia="Arial Black" w:hAnsi="Arial Black"/>
          <w:smallCaps w:val="1"/>
          <w:rtl w:val="0"/>
        </w:rPr>
        <w:t xml:space="preserve">ODONTOLOGÍA PEDIÁTRICA Y DEL ADOLESCENTE. MCDONALD Y AVERY. 10° EDICION. AÑO 2018</w:t>
      </w:r>
    </w:p>
    <w:p w:rsidR="00000000" w:rsidDel="00000000" w:rsidP="00000000" w:rsidRDefault="00000000" w:rsidRPr="00000000" w14:paraId="00000003">
      <w:pPr>
        <w:shd w:fill="ffffff" w:val="clear"/>
        <w:spacing w:after="280" w:line="240" w:lineRule="auto"/>
        <w:ind w:left="72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80" w:before="280" w:line="240" w:lineRule="auto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ANATOMIA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hd w:fill="ffffff" w:val="clear"/>
        <w:spacing w:after="280" w:before="280" w:line="240" w:lineRule="auto"/>
        <w:ind w:left="720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Rouviere H, Delmas A. Anatomía humana: Descriptiva, topográfica y funcional. Vol. 1. 11a. ed. Barcelona: Masson; c2005.</w:t>
      </w:r>
    </w:p>
    <w:p w:rsidR="00000000" w:rsidDel="00000000" w:rsidP="00000000" w:rsidRDefault="00000000" w:rsidRPr="00000000" w14:paraId="00000006">
      <w:pPr>
        <w:shd w:fill="ffffff" w:val="clear"/>
        <w:spacing w:after="280" w:before="280" w:line="240" w:lineRule="auto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ANATOMÍA DENTAL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hd w:fill="ffffff" w:val="clear"/>
        <w:spacing w:after="280" w:before="280" w:line="240" w:lineRule="auto"/>
        <w:ind w:left="720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Figún ME, Garino RR. Anatomía odontológica. Buenos Aires: El Ateneo; 2002.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="240" w:lineRule="auto"/>
        <w:ind w:left="72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Arial Black" w:cs="Arial Black" w:eastAsia="Arial Black" w:hAnsi="Arial Black"/>
          <w:highlight w:val="white"/>
        </w:rPr>
      </w:pPr>
      <w:r w:rsidDel="00000000" w:rsidR="00000000" w:rsidRPr="00000000">
        <w:rPr>
          <w:rFonts w:ascii="Arial Black" w:cs="Arial Black" w:eastAsia="Arial Black" w:hAnsi="Arial Black"/>
          <w:highlight w:val="white"/>
          <w:rtl w:val="0"/>
        </w:rPr>
        <w:t xml:space="preserve">ENDODONCIA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00" w:line="276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highlight w:val="white"/>
          <w:rtl w:val="0"/>
        </w:rPr>
        <w:t xml:space="preserve">Kenneth H. Hargreaves, Stephen Cohen. Vías de la pulpa Ed. Elsevier. 11º edición.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Weine FS. Tratamiento endodóntico. 5a. ed. Madrid: Harcout Brace; 1997.</w:t>
      </w:r>
    </w:p>
    <w:p w:rsidR="00000000" w:rsidDel="00000000" w:rsidP="00000000" w:rsidRDefault="00000000" w:rsidRPr="00000000" w14:paraId="0000000C">
      <w:pPr>
        <w:spacing w:line="276" w:lineRule="auto"/>
        <w:ind w:left="72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ind w:hanging="72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highlight w:val="white"/>
          <w:rtl w:val="0"/>
        </w:rPr>
        <w:t xml:space="preserve">OPERATORIA DENTAL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280" w:before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Barrancos PJ. Operatoria dental: Barrancos Mooney. Avances clínicos, restauraciones y estética. 5a. ed. Buenos Aires: Médica Panamericana; 2015.</w:t>
      </w:r>
    </w:p>
    <w:p w:rsidR="00000000" w:rsidDel="00000000" w:rsidP="00000000" w:rsidRDefault="00000000" w:rsidRPr="00000000" w14:paraId="0000000F">
      <w:pPr>
        <w:shd w:fill="ffffff" w:val="clear"/>
        <w:spacing w:after="280" w:before="280" w:line="240" w:lineRule="auto"/>
        <w:ind w:left="644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280" w:before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Lanata EJ. Atlas de operatoria dental. Buenos Aires: Alfaomega; 2008.</w:t>
      </w:r>
    </w:p>
    <w:p w:rsidR="00000000" w:rsidDel="00000000" w:rsidP="00000000" w:rsidRDefault="00000000" w:rsidRPr="00000000" w14:paraId="00000011">
      <w:pPr>
        <w:spacing w:line="276" w:lineRule="auto"/>
        <w:ind w:left="72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00" w:line="276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highlight w:val="white"/>
          <w:rtl w:val="0"/>
        </w:rPr>
        <w:t xml:space="preserve">Sturdevant CM, Barton RE, Sockwell CL, Strickland WD. Arte y ciencia de la operatoria dental. 2a. ed. Buenos Aires: Médica Panamericana; 1987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Uribe Echeverría J. Operatoria dental ciencia y práctica. Madrid: Avances Médico-Dentales; 1990.</w:t>
      </w:r>
    </w:p>
    <w:p w:rsidR="00000000" w:rsidDel="00000000" w:rsidP="00000000" w:rsidRDefault="00000000" w:rsidRPr="00000000" w14:paraId="00000014">
      <w:pPr>
        <w:shd w:fill="ffffff" w:val="clear"/>
        <w:spacing w:after="280" w:before="280" w:line="240" w:lineRule="auto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PERIODONCIA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280" w:before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Lindhe J, director. Periodontología clínica e implantología odontológica. Vol.2 5a. ed.Buenos Aires: Médica Panamericana; 2009.</w:t>
      </w:r>
    </w:p>
    <w:p w:rsidR="00000000" w:rsidDel="00000000" w:rsidP="00000000" w:rsidRDefault="00000000" w:rsidRPr="00000000" w14:paraId="00000016">
      <w:pPr>
        <w:shd w:fill="ffffff" w:val="clear"/>
        <w:spacing w:before="280" w:line="240" w:lineRule="auto"/>
        <w:ind w:left="644" w:hanging="72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Carranza FA, Newmann MG. Periodontología clínica. 8a.ed. México: Mc Graw Hill; 1998.</w:t>
      </w:r>
    </w:p>
    <w:p w:rsidR="00000000" w:rsidDel="00000000" w:rsidP="00000000" w:rsidRDefault="00000000" w:rsidRPr="00000000" w14:paraId="00000018">
      <w:pPr>
        <w:shd w:fill="ffffff" w:val="clear"/>
        <w:spacing w:after="280" w:before="280" w:line="240" w:lineRule="auto"/>
        <w:ind w:left="644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72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ind w:hanging="72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highlight w:val="white"/>
          <w:rtl w:val="0"/>
        </w:rPr>
        <w:t xml:space="preserve">OCLUSIÓN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280" w:before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OkesonJP. Tratamiento de oclusión y afecciones temporomadibulares. 6a. ed. Barcelona: ELSEVIER; 2008.</w:t>
      </w:r>
    </w:p>
    <w:p w:rsidR="00000000" w:rsidDel="00000000" w:rsidP="00000000" w:rsidRDefault="00000000" w:rsidRPr="00000000" w14:paraId="0000001C">
      <w:pPr>
        <w:shd w:fill="ffffff" w:val="clear"/>
        <w:spacing w:after="280" w:before="280" w:line="240" w:lineRule="auto"/>
        <w:ind w:left="36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00" w:line="276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highlight w:val="white"/>
          <w:rtl w:val="0"/>
        </w:rPr>
        <w:t xml:space="preserve">Alonso AA, Albertini JS, Bechelli AH. Oclusión y diagnóstico en rehabilitación oral. Buenos Aires: Médica Panamericana;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ind w:left="36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MICROBIOLOGIA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280" w:before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Liebana Ureña J. Microbiología oral. 2a. ed. Madrid: McGraw-Hill; 2002.</w:t>
      </w:r>
    </w:p>
    <w:p w:rsidR="00000000" w:rsidDel="00000000" w:rsidP="00000000" w:rsidRDefault="00000000" w:rsidRPr="00000000" w14:paraId="00000021">
      <w:pPr>
        <w:shd w:fill="ffffff" w:val="clear"/>
        <w:spacing w:after="280" w:before="280" w:line="240" w:lineRule="auto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80" w:before="280" w:line="240" w:lineRule="auto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PRÓTESIS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280" w:before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Alvarez Cantoni H. Fundamentos, técnicas y clínica en rehabilitación bucal: prótesis total removible. Vol. 2. Buenos Aires: Hacheace; 2002.</w:t>
      </w:r>
    </w:p>
    <w:p w:rsidR="00000000" w:rsidDel="00000000" w:rsidP="00000000" w:rsidRDefault="00000000" w:rsidRPr="00000000" w14:paraId="00000024">
      <w:pPr>
        <w:shd w:fill="ffffff" w:val="clear"/>
        <w:spacing w:after="280" w:before="280" w:line="240" w:lineRule="auto"/>
        <w:ind w:left="36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80" w:before="280" w:line="240" w:lineRule="auto"/>
        <w:ind w:left="284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RADIOLOGÍA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280" w:before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Pasler FA. Atlas de radiología odontológica. Barcelona: Ediciones Científicas y Técnicas; 1992.</w:t>
      </w:r>
    </w:p>
    <w:p w:rsidR="00000000" w:rsidDel="00000000" w:rsidP="00000000" w:rsidRDefault="00000000" w:rsidRPr="00000000" w14:paraId="00000027">
      <w:pPr>
        <w:shd w:fill="ffffff" w:val="clear"/>
        <w:spacing w:after="280" w:before="280" w:line="240" w:lineRule="auto"/>
        <w:ind w:left="72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80" w:before="280" w:line="240" w:lineRule="auto"/>
        <w:ind w:left="284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FARMACOLOGÍA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280" w:before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Goodman Gilman A, Rall TW, Nies AS, Taylor P. Las bases farmacológicas de la terapéutica. 8a. ed. Bogotá: Médica Panamericana; 2007.</w:t>
      </w:r>
    </w:p>
    <w:p w:rsidR="00000000" w:rsidDel="00000000" w:rsidP="00000000" w:rsidRDefault="00000000" w:rsidRPr="00000000" w14:paraId="0000002A">
      <w:pPr>
        <w:shd w:fill="ffffff" w:val="clear"/>
        <w:spacing w:after="280" w:before="280" w:line="240" w:lineRule="auto"/>
        <w:ind w:left="284"/>
        <w:rPr>
          <w:rFonts w:ascii="Arial Black" w:cs="Arial Black" w:eastAsia="Arial Black" w:hAnsi="Arial Black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280" w:before="280" w:line="240" w:lineRule="auto"/>
        <w:ind w:left="284"/>
        <w:rPr>
          <w:rFonts w:ascii="Arial Black" w:cs="Arial Black" w:eastAsia="Arial Black" w:hAnsi="Arial Black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280" w:before="280" w:line="240" w:lineRule="auto"/>
        <w:ind w:left="284"/>
        <w:rPr>
          <w:rFonts w:ascii="Arial Black" w:cs="Arial Black" w:eastAsia="Arial Black" w:hAnsi="Arial Black"/>
        </w:rPr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highlight w:val="white"/>
          <w:rtl w:val="0"/>
        </w:rPr>
        <w:t xml:space="preserve">CIRUGÍA BUCAL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280" w:before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Ries Centeno GA. Cirugía bucal: Patología, clínica y terapéutica. 9a. ed. Buenos Aires: El Ateneo; 1987.</w:t>
      </w:r>
    </w:p>
    <w:p w:rsidR="00000000" w:rsidDel="00000000" w:rsidP="00000000" w:rsidRDefault="00000000" w:rsidRPr="00000000" w14:paraId="0000002E">
      <w:pPr>
        <w:shd w:fill="ffffff" w:val="clear"/>
        <w:spacing w:after="280" w:before="280" w:line="240" w:lineRule="auto"/>
        <w:ind w:left="644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280" w:before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highlight w:val="white"/>
          <w:rtl w:val="0"/>
        </w:rPr>
        <w:t xml:space="preserve">Gay Escoda C, Berini Aytés L. Cirugía bucal. Vol. 2. Barcelona: Oceano/Ergon;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280" w:before="280" w:line="240" w:lineRule="auto"/>
        <w:ind w:left="644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280" w:before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Laskin DM. Cirugía bucal y maxilofacial. Buenos Aires: Médica Panamericana; 1987.</w:t>
      </w:r>
    </w:p>
    <w:p w:rsidR="00000000" w:rsidDel="00000000" w:rsidP="00000000" w:rsidRDefault="00000000" w:rsidRPr="00000000" w14:paraId="00000032">
      <w:pPr>
        <w:shd w:fill="ffffff" w:val="clear"/>
        <w:spacing w:after="280" w:before="280" w:line="240" w:lineRule="auto"/>
        <w:ind w:left="72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280" w:before="280" w:line="240" w:lineRule="auto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MATERIALES DENTALES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after="280" w:before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Macchi RL. Materiales dentales. 4a. ed. Buenos Aires: Panamericana; 2007.</w:t>
      </w:r>
    </w:p>
    <w:p w:rsidR="00000000" w:rsidDel="00000000" w:rsidP="00000000" w:rsidRDefault="00000000" w:rsidRPr="00000000" w14:paraId="00000035">
      <w:pPr>
        <w:shd w:fill="ffffff" w:val="clear"/>
        <w:spacing w:after="280" w:before="280" w:line="240" w:lineRule="auto"/>
        <w:ind w:left="36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280" w:before="280" w:line="240" w:lineRule="auto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280" w:before="280" w:line="240" w:lineRule="auto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ESTOMATOLOGÍA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spacing w:after="280" w:before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Ceccotti EL, Sforza RR, Carzoglio JC, Luberti R, Flichman JC, directores. El diagnóstico en clínica estomatológica. Buenos Aires: Médica Panamericana; 2007.</w:t>
      </w:r>
    </w:p>
    <w:p w:rsidR="00000000" w:rsidDel="00000000" w:rsidP="00000000" w:rsidRDefault="00000000" w:rsidRPr="00000000" w14:paraId="00000039">
      <w:pPr>
        <w:shd w:fill="ffffff" w:val="clear"/>
        <w:spacing w:after="280" w:before="280" w:line="240" w:lineRule="auto"/>
        <w:ind w:left="644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hd w:fill="ffffff" w:val="clear"/>
        <w:spacing w:before="280" w:line="240" w:lineRule="auto"/>
        <w:ind w:left="644" w:hanging="36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Grinspan D. Enfermedades de la boca: Semiología, patología, clínica y terapéutica de la mucosa bucal. Vol. 5. Buenos Aires: Mundi; 1973.</w:t>
      </w:r>
    </w:p>
    <w:p w:rsidR="00000000" w:rsidDel="00000000" w:rsidP="00000000" w:rsidRDefault="00000000" w:rsidRPr="00000000" w14:paraId="0000003B">
      <w:pPr>
        <w:spacing w:after="200" w:line="276" w:lineRule="auto"/>
        <w:ind w:left="72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280" w:before="280" w:line="240" w:lineRule="auto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280" w:before="280" w:line="240" w:lineRule="auto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280" w:before="280" w:line="240" w:lineRule="auto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TRAUMATISMO DENTARIO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hd w:fill="ffffff" w:val="clear"/>
        <w:spacing w:after="280" w:before="280" w:line="240" w:lineRule="auto"/>
        <w:ind w:left="720" w:hanging="360"/>
      </w:pPr>
      <w:hyperlink r:id="rId6">
        <w:r w:rsidDel="00000000" w:rsidR="00000000" w:rsidRPr="00000000">
          <w:rPr>
            <w:rFonts w:ascii="Arial Black" w:cs="Arial Black" w:eastAsia="Arial Black" w:hAnsi="Arial Black"/>
            <w:highlight w:val="white"/>
            <w:rtl w:val="0"/>
          </w:rPr>
          <w:t xml:space="preserve">Jens O. Andreasen</w:t>
        </w:r>
      </w:hyperlink>
      <w:r w:rsidDel="00000000" w:rsidR="00000000" w:rsidRPr="00000000">
        <w:rPr>
          <w:rFonts w:ascii="Arial Black" w:cs="Arial Black" w:eastAsia="Arial Black" w:hAnsi="Arial Black"/>
          <w:highlight w:val="white"/>
          <w:rtl w:val="0"/>
        </w:rPr>
        <w:t xml:space="preserve"> ,</w:t>
      </w:r>
      <w:hyperlink r:id="rId7">
        <w:r w:rsidDel="00000000" w:rsidR="00000000" w:rsidRPr="00000000">
          <w:rPr>
            <w:rFonts w:ascii="Arial Black" w:cs="Arial Black" w:eastAsia="Arial Black" w:hAnsi="Arial Black"/>
            <w:highlight w:val="white"/>
            <w:rtl w:val="0"/>
          </w:rPr>
          <w:t xml:space="preserve">Leif K. Bakland</w:t>
        </w:r>
      </w:hyperlink>
      <w:r w:rsidDel="00000000" w:rsidR="00000000" w:rsidRPr="00000000">
        <w:rPr>
          <w:rFonts w:ascii="Arial Black" w:cs="Arial Black" w:eastAsia="Arial Black" w:hAnsi="Arial Black"/>
          <w:highlight w:val="white"/>
          <w:rtl w:val="0"/>
        </w:rPr>
        <w:t xml:space="preserve"> , </w:t>
      </w:r>
      <w:hyperlink r:id="rId8">
        <w:r w:rsidDel="00000000" w:rsidR="00000000" w:rsidRPr="00000000">
          <w:rPr>
            <w:rFonts w:ascii="Arial Black" w:cs="Arial Black" w:eastAsia="Arial Black" w:hAnsi="Arial Black"/>
            <w:highlight w:val="white"/>
            <w:rtl w:val="0"/>
          </w:rPr>
          <w:t xml:space="preserve">Marie T. Flores</w:t>
        </w:r>
      </w:hyperlink>
      <w:r w:rsidDel="00000000" w:rsidR="00000000" w:rsidRPr="00000000">
        <w:rPr>
          <w:rFonts w:ascii="Arial Black" w:cs="Arial Black" w:eastAsia="Arial Black" w:hAnsi="Arial Black"/>
          <w:highlight w:val="white"/>
          <w:rtl w:val="0"/>
        </w:rPr>
        <w:t xml:space="preserve"> , </w:t>
      </w:r>
      <w:hyperlink r:id="rId9">
        <w:r w:rsidDel="00000000" w:rsidR="00000000" w:rsidRPr="00000000">
          <w:rPr>
            <w:rFonts w:ascii="Arial Black" w:cs="Arial Black" w:eastAsia="Arial Black" w:hAnsi="Arial Black"/>
            <w:highlight w:val="white"/>
            <w:rtl w:val="0"/>
          </w:rPr>
          <w:t xml:space="preserve">Frances M. Andreasen</w:t>
        </w:r>
      </w:hyperlink>
      <w:r w:rsidDel="00000000" w:rsidR="00000000" w:rsidRPr="00000000">
        <w:rPr>
          <w:rFonts w:ascii="Arial Black" w:cs="Arial Black" w:eastAsia="Arial Black" w:hAnsi="Arial Black"/>
          <w:highlight w:val="white"/>
          <w:rtl w:val="0"/>
        </w:rPr>
        <w:t xml:space="preserve"> , </w:t>
      </w:r>
      <w:hyperlink r:id="rId10">
        <w:r w:rsidDel="00000000" w:rsidR="00000000" w:rsidRPr="00000000">
          <w:rPr>
            <w:rFonts w:ascii="Arial Black" w:cs="Arial Black" w:eastAsia="Arial Black" w:hAnsi="Arial Black"/>
            <w:highlight w:val="white"/>
            <w:rtl w:val="0"/>
          </w:rPr>
          <w:t xml:space="preserve">Lars Anderson</w:t>
        </w:r>
      </w:hyperlink>
      <w:r w:rsidDel="00000000" w:rsidR="00000000" w:rsidRPr="00000000">
        <w:rPr>
          <w:rFonts w:ascii="Arial Black" w:cs="Arial Black" w:eastAsia="Arial Black" w:hAnsi="Arial Black"/>
          <w:highlight w:val="white"/>
          <w:rtl w:val="0"/>
        </w:rPr>
        <w:t xml:space="preserve">. Manual de Lesiones traumáticas dentarias. Ed. </w:t>
      </w:r>
      <w:hyperlink r:id="rId11">
        <w:r w:rsidDel="00000000" w:rsidR="00000000" w:rsidRPr="00000000">
          <w:rPr>
            <w:rFonts w:ascii="Arial Black" w:cs="Arial Black" w:eastAsia="Arial Black" w:hAnsi="Arial Black"/>
            <w:highlight w:val="white"/>
            <w:rtl w:val="0"/>
          </w:rPr>
          <w:t xml:space="preserve">Amolca</w:t>
        </w:r>
      </w:hyperlink>
      <w:r w:rsidDel="00000000" w:rsidR="00000000" w:rsidRPr="00000000">
        <w:rPr>
          <w:rFonts w:ascii="Arial Black" w:cs="Arial Black" w:eastAsia="Arial Black" w:hAnsi="Arial Black"/>
          <w:highlight w:val="white"/>
          <w:rtl w:val="0"/>
        </w:rPr>
        <w:t xml:space="preserve">. 4º edición. Año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200" w:before="280" w:line="240" w:lineRule="auto"/>
        <w:ind w:left="720"/>
        <w:rPr>
          <w:rFonts w:ascii="Helvetica Neue" w:cs="Helvetica Neue" w:eastAsia="Helvetica Neue" w:hAnsi="Helvetica Neue"/>
          <w:color w:val="404d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amazon.com/s/ref=dp_byline_sr_book_6?ie=UTF8&amp;text=Amolca&amp;search-alias=books&amp;field-author=Amolca&amp;sort=relevancerank" TargetMode="External"/><Relationship Id="rId10" Type="http://schemas.openxmlformats.org/officeDocument/2006/relationships/hyperlink" Target="https://www.amazon.com/s/ref=dp_byline_sr_book_5?ie=UTF8&amp;text=Lars+Anderson&amp;search-alias=books&amp;field-author=Lars+Anderson&amp;sort=relevancerank" TargetMode="External"/><Relationship Id="rId9" Type="http://schemas.openxmlformats.org/officeDocument/2006/relationships/hyperlink" Target="https://www.amazon.com/s/ref=dp_byline_sr_book_4?ie=UTF8&amp;text=Frances+M.+Andreasen&amp;search-alias=books&amp;field-author=Frances+M.+Andreasen&amp;sort=relevancerank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mazon.com/s/ref=dp_byline_sr_book_1?ie=UTF8&amp;text=Jens+O.+Andreasen&amp;search-alias=books&amp;field-author=Jens+O.+Andreasen&amp;sort=relevancerank" TargetMode="External"/><Relationship Id="rId7" Type="http://schemas.openxmlformats.org/officeDocument/2006/relationships/hyperlink" Target="https://www.amazon.com/s/ref=dp_byline_sr_book_2?ie=UTF8&amp;text=Leif+K.+Bakland&amp;search-alias=books&amp;field-author=Leif+K.+Bakland&amp;sort=relevancerank" TargetMode="External"/><Relationship Id="rId8" Type="http://schemas.openxmlformats.org/officeDocument/2006/relationships/hyperlink" Target="https://www.amazon.com/s/ref=dp_byline_sr_book_3?ie=UTF8&amp;text=Marie+T.+Flores&amp;search-alias=books&amp;field-author=Marie+T.+Flores&amp;sort=relevancer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