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9" w:rsidRPr="00A506A8" w:rsidRDefault="00412F40" w:rsidP="0028324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 w:cs="Open Sans"/>
          <w:sz w:val="22"/>
          <w:szCs w:val="22"/>
        </w:rPr>
      </w:pPr>
      <w:r>
        <w:rPr>
          <w:rFonts w:ascii="Century Gothic" w:hAnsi="Century Gothic" w:cs="Open Sans"/>
          <w:sz w:val="22"/>
          <w:szCs w:val="22"/>
          <w:u w:val="single"/>
        </w:rPr>
        <w:t>ACTA Nº 5</w:t>
      </w:r>
    </w:p>
    <w:p w:rsidR="00283249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> </w:t>
      </w:r>
    </w:p>
    <w:p w:rsidR="00B26312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 xml:space="preserve">En </w:t>
      </w:r>
      <w:r w:rsidR="00CF0346">
        <w:rPr>
          <w:rFonts w:ascii="Century Gothic" w:hAnsi="Century Gothic" w:cs="Open Sans"/>
          <w:sz w:val="22"/>
          <w:szCs w:val="22"/>
        </w:rPr>
        <w:t xml:space="preserve">la ciudad de </w:t>
      </w:r>
      <w:r w:rsidRPr="00A506A8">
        <w:rPr>
          <w:rFonts w:ascii="Century Gothic" w:hAnsi="Century Gothic" w:cs="Open Sans"/>
          <w:sz w:val="22"/>
          <w:szCs w:val="22"/>
        </w:rPr>
        <w:t xml:space="preserve">Paraná, a </w:t>
      </w:r>
      <w:r w:rsidR="00412F40">
        <w:rPr>
          <w:rFonts w:ascii="Century Gothic" w:hAnsi="Century Gothic" w:cs="Open Sans"/>
          <w:sz w:val="22"/>
          <w:szCs w:val="22"/>
        </w:rPr>
        <w:t>los 29</w:t>
      </w:r>
      <w:r w:rsidRPr="00A506A8">
        <w:rPr>
          <w:rFonts w:ascii="Century Gothic" w:hAnsi="Century Gothic" w:cs="Open Sans"/>
          <w:sz w:val="22"/>
          <w:szCs w:val="22"/>
        </w:rPr>
        <w:t xml:space="preserve"> días del mes de </w:t>
      </w:r>
      <w:r w:rsidR="00CF0346">
        <w:rPr>
          <w:rFonts w:ascii="Century Gothic" w:hAnsi="Century Gothic" w:cs="Open Sans"/>
          <w:sz w:val="22"/>
          <w:szCs w:val="22"/>
        </w:rPr>
        <w:t>a</w:t>
      </w:r>
      <w:r w:rsidR="00932A4F" w:rsidRPr="00A506A8">
        <w:rPr>
          <w:rFonts w:ascii="Century Gothic" w:hAnsi="Century Gothic" w:cs="Open Sans"/>
          <w:sz w:val="22"/>
          <w:szCs w:val="22"/>
        </w:rPr>
        <w:t>gosto del año dos mil veintitrés</w:t>
      </w:r>
      <w:r w:rsidRPr="00A506A8">
        <w:rPr>
          <w:rFonts w:ascii="Century Gothic" w:hAnsi="Century Gothic" w:cs="Open Sans"/>
          <w:sz w:val="22"/>
          <w:szCs w:val="22"/>
        </w:rPr>
        <w:t xml:space="preserve">, </w:t>
      </w:r>
      <w:r w:rsidR="00CF0346">
        <w:rPr>
          <w:rFonts w:ascii="Century Gothic" w:hAnsi="Century Gothic" w:cs="Open Sans"/>
          <w:sz w:val="22"/>
          <w:szCs w:val="22"/>
        </w:rPr>
        <w:t>siendo</w:t>
      </w:r>
      <w:r w:rsidRPr="00A506A8">
        <w:rPr>
          <w:rFonts w:ascii="Century Gothic" w:hAnsi="Century Gothic" w:cs="Open Sans"/>
          <w:sz w:val="22"/>
          <w:szCs w:val="22"/>
        </w:rPr>
        <w:t xml:space="preserve"> las </w:t>
      </w:r>
      <w:r w:rsidR="0084095B">
        <w:rPr>
          <w:rFonts w:ascii="Century Gothic" w:hAnsi="Century Gothic" w:cs="Open Sans"/>
          <w:sz w:val="22"/>
          <w:szCs w:val="22"/>
        </w:rPr>
        <w:t>08</w:t>
      </w:r>
      <w:r w:rsidR="00932A4F" w:rsidRPr="00A506A8">
        <w:rPr>
          <w:rFonts w:ascii="Century Gothic" w:hAnsi="Century Gothic" w:cs="Open Sans"/>
          <w:sz w:val="22"/>
          <w:szCs w:val="22"/>
        </w:rPr>
        <w:t>:00</w:t>
      </w:r>
      <w:r w:rsidRPr="00A506A8">
        <w:rPr>
          <w:rFonts w:ascii="Century Gothic" w:hAnsi="Century Gothic" w:cs="Open Sans"/>
          <w:sz w:val="22"/>
          <w:szCs w:val="22"/>
        </w:rPr>
        <w:t xml:space="preserve"> horas, </w:t>
      </w:r>
      <w:r w:rsidR="00412F40">
        <w:rPr>
          <w:rFonts w:ascii="Century Gothic" w:eastAsia="Century Gothic" w:hAnsi="Century Gothic" w:cs="Century Gothic"/>
          <w:sz w:val="22"/>
          <w:szCs w:val="22"/>
        </w:rPr>
        <w:t xml:space="preserve">en el Centro </w:t>
      </w:r>
      <w:r w:rsidR="00CD7307">
        <w:rPr>
          <w:rFonts w:ascii="Century Gothic" w:eastAsia="Century Gothic" w:hAnsi="Century Gothic" w:cs="Century Gothic"/>
          <w:sz w:val="22"/>
          <w:szCs w:val="22"/>
        </w:rPr>
        <w:t xml:space="preserve">Provincial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de Convenciones, sito</w:t>
      </w:r>
      <w:r w:rsidR="005954FC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calle San Martín N°15</w:t>
      </w:r>
      <w:r w:rsidRPr="00A506A8">
        <w:rPr>
          <w:rFonts w:ascii="Century Gothic" w:hAnsi="Century Gothic" w:cs="Open Sans"/>
          <w:sz w:val="22"/>
          <w:szCs w:val="22"/>
        </w:rPr>
        <w:t>, se ha</w:t>
      </w:r>
      <w:r w:rsidR="00932A4F" w:rsidRPr="00A506A8">
        <w:rPr>
          <w:rFonts w:ascii="Century Gothic" w:hAnsi="Century Gothic" w:cs="Open Sans"/>
          <w:sz w:val="22"/>
          <w:szCs w:val="22"/>
        </w:rPr>
        <w:t>cen presentes, el Presidente del Jurado de Concurso</w:t>
      </w:r>
      <w:r w:rsidRPr="00A506A8">
        <w:rPr>
          <w:rFonts w:ascii="Century Gothic" w:hAnsi="Century Gothic" w:cs="Open Sans"/>
          <w:sz w:val="22"/>
          <w:szCs w:val="22"/>
        </w:rPr>
        <w:t xml:space="preserve">, Dr. </w:t>
      </w:r>
      <w:r w:rsidR="00932A4F" w:rsidRPr="00A506A8">
        <w:rPr>
          <w:rFonts w:ascii="Century Gothic" w:hAnsi="Century Gothic" w:cs="Open Sans"/>
          <w:sz w:val="22"/>
          <w:szCs w:val="22"/>
        </w:rPr>
        <w:t>Miguel Ángel ARRUA GOBO</w:t>
      </w:r>
      <w:r w:rsidR="00310598" w:rsidRPr="00A506A8">
        <w:rPr>
          <w:rFonts w:ascii="Century Gothic" w:hAnsi="Century Gothic" w:cs="Open Sans"/>
          <w:sz w:val="22"/>
          <w:szCs w:val="22"/>
        </w:rPr>
        <w:t xml:space="preserve"> y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los jurados  </w:t>
      </w:r>
      <w:r w:rsidR="0084095B">
        <w:rPr>
          <w:rFonts w:ascii="Century Gothic" w:hAnsi="Century Gothic" w:cs="Open Sans"/>
          <w:sz w:val="22"/>
          <w:szCs w:val="22"/>
        </w:rPr>
        <w:t xml:space="preserve">Exequiel SALVADOR,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>Luis Miguel MARQUEZ</w:t>
      </w:r>
      <w:r w:rsidR="00255A06">
        <w:rPr>
          <w:rFonts w:ascii="Century Gothic" w:eastAsia="Century Gothic" w:hAnsi="Century Gothic" w:cs="Century Gothic"/>
          <w:sz w:val="22"/>
          <w:szCs w:val="22"/>
        </w:rPr>
        <w:t xml:space="preserve"> y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María de Dios MILOCCO</w:t>
      </w:r>
      <w:r w:rsidR="00310598" w:rsidRPr="00A506A8">
        <w:rPr>
          <w:rFonts w:ascii="Century Gothic" w:eastAsia="Century Gothic" w:hAnsi="Century Gothic" w:cs="Century Gothic"/>
          <w:sz w:val="22"/>
          <w:szCs w:val="22"/>
        </w:rPr>
        <w:t>,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 asistidos por el Coordinador General de Gestión Administrativa del Consejo de la Magistratura de Entre Ríos, Lic. Maximiliano RAMOS MUZIO</w:t>
      </w:r>
      <w:r w:rsidRPr="00A506A8">
        <w:rPr>
          <w:rFonts w:ascii="Century Gothic" w:hAnsi="Century Gothic" w:cs="Open Sans"/>
          <w:sz w:val="22"/>
          <w:szCs w:val="22"/>
        </w:rPr>
        <w:t xml:space="preserve">, en el marco de la etapa de Oposición </w:t>
      </w:r>
      <w:r w:rsidR="0084095B">
        <w:rPr>
          <w:rFonts w:ascii="Century Gothic" w:hAnsi="Century Gothic" w:cs="Open Sans"/>
          <w:sz w:val="22"/>
          <w:szCs w:val="22"/>
        </w:rPr>
        <w:t>del Concurso N°06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, convocado mediante Decreto N° 987/23 GOB. </w:t>
      </w:r>
      <w:r w:rsidR="009D65DA">
        <w:rPr>
          <w:rFonts w:ascii="Century Gothic" w:hAnsi="Century Gothic" w:cs="Open Sans"/>
          <w:sz w:val="22"/>
          <w:szCs w:val="22"/>
        </w:rPr>
        <w:t xml:space="preserve">y </w:t>
      </w:r>
      <w:r w:rsidR="00932A4F" w:rsidRPr="00A506A8">
        <w:rPr>
          <w:rFonts w:ascii="Century Gothic" w:hAnsi="Century Gothic" w:cs="Open Sans"/>
          <w:sz w:val="22"/>
          <w:szCs w:val="22"/>
        </w:rPr>
        <w:t>destinado</w:t>
      </w:r>
      <w:r w:rsidRPr="00A506A8">
        <w:rPr>
          <w:rFonts w:ascii="Century Gothic" w:hAnsi="Century Gothic" w:cs="Open Sans"/>
          <w:sz w:val="22"/>
          <w:szCs w:val="22"/>
        </w:rPr>
        <w:t xml:space="preserve"> a cubrir UN (1) cargo de </w:t>
      </w:r>
      <w:r w:rsidR="0084095B">
        <w:rPr>
          <w:rFonts w:ascii="Century Gothic" w:hAnsi="Century Gothic" w:cs="Open Sans"/>
          <w:sz w:val="22"/>
          <w:szCs w:val="22"/>
        </w:rPr>
        <w:t>Fiscal de Cuentas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N° </w:t>
      </w:r>
      <w:r w:rsidR="0084095B">
        <w:rPr>
          <w:rFonts w:ascii="Century Gothic" w:hAnsi="Century Gothic" w:cs="Open Sans"/>
          <w:sz w:val="22"/>
          <w:szCs w:val="22"/>
        </w:rPr>
        <w:t>6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–contador- del Tribunal de Cuentas de Entre Ríos</w:t>
      </w:r>
      <w:r w:rsidRPr="00A506A8">
        <w:rPr>
          <w:rFonts w:ascii="Century Gothic" w:hAnsi="Century Gothic" w:cs="Open Sans"/>
          <w:sz w:val="22"/>
          <w:szCs w:val="22"/>
        </w:rPr>
        <w:t>, a los fines de realizar el procedimiento de la prueba escrita consistente en el sorteo y apertura del sobre que contiene el examen elaborado por el Jurado Técnico. De los aspirantes habilitados para esta instancia</w:t>
      </w:r>
      <w:r w:rsidR="0051379D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se encuentran presentes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los </w:t>
      </w:r>
      <w:r w:rsidR="00932A4F" w:rsidRPr="00A506A8">
        <w:rPr>
          <w:rFonts w:ascii="Century Gothic" w:hAnsi="Century Gothic" w:cs="Open Sans"/>
          <w:sz w:val="22"/>
          <w:szCs w:val="22"/>
        </w:rPr>
        <w:t>contadores</w:t>
      </w:r>
      <w:r w:rsidRPr="00A506A8">
        <w:rPr>
          <w:rFonts w:ascii="Century Gothic" w:hAnsi="Century Gothic" w:cs="Open Sans"/>
          <w:sz w:val="22"/>
          <w:szCs w:val="22"/>
        </w:rPr>
        <w:t xml:space="preserve">: </w:t>
      </w:r>
      <w:r w:rsidR="00932A4F" w:rsidRPr="00A506A8">
        <w:rPr>
          <w:rFonts w:ascii="Century Gothic" w:hAnsi="Century Gothic"/>
          <w:sz w:val="22"/>
          <w:szCs w:val="22"/>
        </w:rPr>
        <w:t xml:space="preserve">María </w:t>
      </w:r>
      <w:proofErr w:type="spellStart"/>
      <w:r w:rsidR="00932A4F" w:rsidRPr="00A506A8">
        <w:rPr>
          <w:rFonts w:ascii="Century Gothic" w:hAnsi="Century Gothic"/>
          <w:sz w:val="22"/>
          <w:szCs w:val="22"/>
        </w:rPr>
        <w:t>Ayelén</w:t>
      </w:r>
      <w:proofErr w:type="spellEnd"/>
      <w:r w:rsidR="00932A4F" w:rsidRPr="00A506A8">
        <w:rPr>
          <w:rFonts w:ascii="Century Gothic" w:hAnsi="Century Gothic"/>
          <w:sz w:val="22"/>
          <w:szCs w:val="22"/>
        </w:rPr>
        <w:t xml:space="preserve"> CANTERO, María Eugenia CAVAL</w:t>
      </w:r>
      <w:r w:rsidR="000509DA">
        <w:rPr>
          <w:rFonts w:ascii="Century Gothic" w:hAnsi="Century Gothic"/>
          <w:sz w:val="22"/>
          <w:szCs w:val="22"/>
        </w:rPr>
        <w:t xml:space="preserve">LINI, </w:t>
      </w:r>
      <w:r w:rsidR="00932A4F" w:rsidRPr="00A506A8">
        <w:rPr>
          <w:rFonts w:ascii="Century Gothic" w:hAnsi="Century Gothic"/>
          <w:sz w:val="22"/>
          <w:szCs w:val="22"/>
        </w:rPr>
        <w:t xml:space="preserve">Antonio Gustavo LABRIOLA, Jorge Raúl María OTEGUI, Mauro Aníbal OVANDO, Edgardo Raúl PAUTASSO, Gustavo Javier TORTUL, Silvana Gisela VALIERO y María Alejandra YAÑEZ. </w:t>
      </w:r>
      <w:r w:rsidRPr="00A506A8">
        <w:rPr>
          <w:rFonts w:ascii="Century Gothic" w:hAnsi="Century Gothic" w:cs="Open Sans"/>
          <w:sz w:val="22"/>
          <w:szCs w:val="22"/>
        </w:rPr>
        <w:t>Seguidamente, el Presidente les informa a los concursantes las recomendaciones para la correcta confección de la prueba, como así también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la adopción de algunas pautas de conducta para el normal y correcto desarrollo de la </w:t>
      </w:r>
      <w:r w:rsidR="00310598" w:rsidRPr="00A506A8">
        <w:rPr>
          <w:rFonts w:ascii="Century Gothic" w:hAnsi="Century Gothic" w:cs="Open Sans"/>
          <w:sz w:val="22"/>
          <w:szCs w:val="22"/>
        </w:rPr>
        <w:t>misma</w:t>
      </w:r>
      <w:r w:rsidRPr="00A506A8">
        <w:rPr>
          <w:rFonts w:ascii="Century Gothic" w:hAnsi="Century Gothic" w:cs="Open Sans"/>
          <w:sz w:val="22"/>
          <w:szCs w:val="22"/>
        </w:rPr>
        <w:t xml:space="preserve">. Acto seguido, les explica el procedimiento a seguir, el cual consistirá en el sorteo del caso para el </w:t>
      </w:r>
      <w:r w:rsidR="00310598" w:rsidRPr="00A506A8">
        <w:rPr>
          <w:rFonts w:ascii="Century Gothic" w:hAnsi="Century Gothic" w:cs="Open Sans"/>
          <w:sz w:val="22"/>
          <w:szCs w:val="22"/>
        </w:rPr>
        <w:t>referido examen</w:t>
      </w:r>
      <w:r w:rsidRPr="00A506A8">
        <w:rPr>
          <w:rFonts w:ascii="Century Gothic" w:hAnsi="Century Gothic" w:cs="Open Sans"/>
          <w:sz w:val="22"/>
          <w:szCs w:val="22"/>
        </w:rPr>
        <w:t>. Se principia el sorteo</w:t>
      </w:r>
      <w:r w:rsidR="00932A4F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asignándose un número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 xml:space="preserve"> a c</w:t>
      </w:r>
      <w:r w:rsidR="00310598" w:rsidRPr="00A506A8">
        <w:rPr>
          <w:rFonts w:ascii="Century Gothic" w:hAnsi="Century Gothic" w:cs="Open Sans"/>
          <w:sz w:val="22"/>
          <w:szCs w:val="22"/>
        </w:rPr>
        <w:t>ada uno de los sobres cerrados</w:t>
      </w:r>
      <w:r w:rsidRPr="00A506A8">
        <w:rPr>
          <w:rFonts w:ascii="Century Gothic" w:hAnsi="Century Gothic" w:cs="Open Sans"/>
          <w:sz w:val="22"/>
          <w:szCs w:val="22"/>
        </w:rPr>
        <w:t xml:space="preserve"> que contienen los casos prácticos env</w:t>
      </w:r>
      <w:r w:rsidR="00A506A8">
        <w:rPr>
          <w:rFonts w:ascii="Century Gothic" w:hAnsi="Century Gothic" w:cs="Open Sans"/>
          <w:sz w:val="22"/>
          <w:szCs w:val="22"/>
        </w:rPr>
        <w:t>iados por los Jurados técnicos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correspondientes a igual número de bolillas, resultando así el número UNO (1) para el caso 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presentado por </w:t>
      </w:r>
      <w:r w:rsidR="00255A06">
        <w:rPr>
          <w:rFonts w:ascii="Century Gothic" w:hAnsi="Century Gothic" w:cs="Open Sans"/>
          <w:sz w:val="22"/>
          <w:szCs w:val="22"/>
        </w:rPr>
        <w:t>la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</w:t>
      </w:r>
      <w:proofErr w:type="spellStart"/>
      <w:r w:rsidR="00255A06" w:rsidRPr="00A506A8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255A06" w:rsidRPr="00A506A8">
        <w:rPr>
          <w:rFonts w:ascii="Century Gothic" w:hAnsi="Century Gothic" w:cs="Open Sans"/>
          <w:sz w:val="22"/>
          <w:szCs w:val="22"/>
        </w:rPr>
        <w:t>.</w:t>
      </w:r>
      <w:r w:rsidR="00255A06" w:rsidRPr="006B440D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55A06" w:rsidRPr="00A506A8">
        <w:rPr>
          <w:rFonts w:ascii="Century Gothic" w:eastAsia="Century Gothic" w:hAnsi="Century Gothic" w:cs="Century Gothic"/>
          <w:sz w:val="22"/>
          <w:szCs w:val="22"/>
        </w:rPr>
        <w:t>Leonor Evangelina WINDERHOLLER</w:t>
      </w:r>
      <w:r w:rsidR="00255A06">
        <w:rPr>
          <w:rFonts w:ascii="Century Gothic" w:hAnsi="Century Gothic" w:cs="Open Sans"/>
          <w:sz w:val="22"/>
          <w:szCs w:val="22"/>
        </w:rPr>
        <w:t>,</w:t>
      </w:r>
      <w:r w:rsidR="00255A06">
        <w:rPr>
          <w:rFonts w:ascii="Century Gothic" w:hAnsi="Century Gothic" w:cs="Open Sans"/>
          <w:sz w:val="22"/>
          <w:szCs w:val="22"/>
        </w:rPr>
        <w:t xml:space="preserve"> </w:t>
      </w:r>
      <w:r w:rsidR="00255A06" w:rsidRPr="00A506A8">
        <w:rPr>
          <w:rFonts w:ascii="Century Gothic" w:hAnsi="Century Gothic" w:cs="Open Sans"/>
          <w:sz w:val="22"/>
          <w:szCs w:val="22"/>
        </w:rPr>
        <w:t>el número DOS (2) para el caso presentado por el Cr.</w:t>
      </w:r>
      <w:r w:rsidR="00255A06" w:rsidRPr="006B440D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55A06" w:rsidRPr="00A506A8">
        <w:rPr>
          <w:rFonts w:ascii="Century Gothic" w:eastAsia="Century Gothic" w:hAnsi="Century Gothic" w:cs="Century Gothic"/>
          <w:sz w:val="22"/>
          <w:szCs w:val="22"/>
        </w:rPr>
        <w:t>Juan Ramón KAMLOFSKY</w:t>
      </w:r>
      <w:r w:rsidR="00255A06">
        <w:rPr>
          <w:rFonts w:ascii="Century Gothic" w:hAnsi="Century Gothic" w:cs="Open Sans"/>
          <w:sz w:val="22"/>
          <w:szCs w:val="22"/>
        </w:rPr>
        <w:t xml:space="preserve">, </w:t>
      </w:r>
      <w:r w:rsidR="00255A06" w:rsidRPr="00A506A8">
        <w:rPr>
          <w:rFonts w:ascii="Century Gothic" w:hAnsi="Century Gothic" w:cs="Open Sans"/>
          <w:sz w:val="22"/>
          <w:szCs w:val="22"/>
        </w:rPr>
        <w:t>el número TRES (3) para el caso presentado por la</w:t>
      </w:r>
      <w:r w:rsidR="00255A06">
        <w:rPr>
          <w:rFonts w:ascii="Century Gothic" w:hAnsi="Century Gothic" w:cs="Open Sans"/>
          <w:sz w:val="22"/>
          <w:szCs w:val="22"/>
        </w:rPr>
        <w:t xml:space="preserve"> </w:t>
      </w:r>
      <w:proofErr w:type="spellStart"/>
      <w:r w:rsidR="00255A06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255A06">
        <w:rPr>
          <w:rFonts w:ascii="Century Gothic" w:hAnsi="Century Gothic" w:cs="Open Sans"/>
          <w:sz w:val="22"/>
          <w:szCs w:val="22"/>
        </w:rPr>
        <w:t>.</w:t>
      </w:r>
      <w:r w:rsidR="00255A06"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255A06">
        <w:rPr>
          <w:rFonts w:ascii="Century Gothic" w:hAnsi="Century Gothic" w:cs="Open Sans"/>
          <w:sz w:val="22"/>
          <w:szCs w:val="22"/>
        </w:rPr>
        <w:t xml:space="preserve">María de Dios MILOCCO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y el 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número CUATRO (4) para el caso presentado por </w:t>
      </w:r>
      <w:r w:rsidR="00255A06">
        <w:rPr>
          <w:rFonts w:ascii="Century Gothic" w:hAnsi="Century Gothic" w:cs="Open Sans"/>
          <w:sz w:val="22"/>
          <w:szCs w:val="22"/>
        </w:rPr>
        <w:t xml:space="preserve">el Cr. </w:t>
      </w:r>
      <w:r w:rsidR="00255A06" w:rsidRPr="00A506A8">
        <w:rPr>
          <w:rFonts w:ascii="Century Gothic" w:eastAsia="Century Gothic" w:hAnsi="Century Gothic" w:cs="Century Gothic"/>
          <w:sz w:val="22"/>
          <w:szCs w:val="22"/>
        </w:rPr>
        <w:t>Luis Miguel MARQUEZ</w:t>
      </w:r>
      <w:r w:rsidR="00FD2133" w:rsidRPr="00A506A8">
        <w:rPr>
          <w:rFonts w:ascii="Century Gothic" w:eastAsia="Century Gothic" w:hAnsi="Century Gothic" w:cs="Century Gothic"/>
          <w:sz w:val="22"/>
          <w:szCs w:val="22"/>
        </w:rPr>
        <w:t>.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 </w:t>
      </w:r>
      <w:r w:rsidRPr="00A506A8">
        <w:rPr>
          <w:rFonts w:ascii="Century Gothic" w:hAnsi="Century Gothic" w:cs="Open Sans"/>
          <w:sz w:val="22"/>
          <w:szCs w:val="22"/>
        </w:rPr>
        <w:t xml:space="preserve">El resultado del sorteo arroja la bolilla número </w:t>
      </w:r>
      <w:r w:rsidR="00255A06">
        <w:rPr>
          <w:rFonts w:ascii="Century Gothic" w:hAnsi="Century Gothic" w:cs="Open Sans"/>
          <w:sz w:val="22"/>
          <w:szCs w:val="22"/>
        </w:rPr>
        <w:t>CUATRO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255A06">
        <w:rPr>
          <w:rFonts w:ascii="Century Gothic" w:hAnsi="Century Gothic" w:cs="Open Sans"/>
          <w:sz w:val="22"/>
          <w:szCs w:val="22"/>
        </w:rPr>
        <w:t>(4</w:t>
      </w:r>
      <w:r w:rsidR="00FD2133" w:rsidRPr="00A506A8">
        <w:rPr>
          <w:rFonts w:ascii="Century Gothic" w:hAnsi="Century Gothic" w:cs="Open Sans"/>
          <w:sz w:val="22"/>
          <w:szCs w:val="22"/>
        </w:rPr>
        <w:t>) correspondiente al caso presentado por el C</w:t>
      </w:r>
      <w:r w:rsidRPr="00A506A8">
        <w:rPr>
          <w:rFonts w:ascii="Century Gothic" w:hAnsi="Century Gothic" w:cs="Open Sans"/>
          <w:sz w:val="22"/>
          <w:szCs w:val="22"/>
        </w:rPr>
        <w:t xml:space="preserve">r. </w:t>
      </w:r>
      <w:r w:rsidR="006B440D" w:rsidRPr="00A506A8">
        <w:rPr>
          <w:rFonts w:ascii="Century Gothic" w:eastAsia="Century Gothic" w:hAnsi="Century Gothic" w:cs="Century Gothic"/>
          <w:sz w:val="22"/>
          <w:szCs w:val="22"/>
        </w:rPr>
        <w:t>MARQUEZ</w:t>
      </w:r>
      <w:r w:rsidR="006B440D">
        <w:rPr>
          <w:rFonts w:ascii="Century Gothic" w:eastAsia="Century Gothic" w:hAnsi="Century Gothic" w:cs="Century Gothic"/>
          <w:sz w:val="22"/>
          <w:szCs w:val="22"/>
        </w:rPr>
        <w:t>.</w:t>
      </w:r>
      <w:r w:rsidR="006B440D" w:rsidRPr="00A506A8">
        <w:rPr>
          <w:rFonts w:ascii="Century Gothic" w:hAnsi="Century Gothic" w:cs="Open Sans"/>
          <w:sz w:val="22"/>
          <w:szCs w:val="22"/>
        </w:rPr>
        <w:t xml:space="preserve"> </w:t>
      </w:r>
      <w:r w:rsidRPr="00A506A8">
        <w:rPr>
          <w:rFonts w:ascii="Century Gothic" w:hAnsi="Century Gothic" w:cs="Open Sans"/>
          <w:sz w:val="22"/>
          <w:szCs w:val="22"/>
        </w:rPr>
        <w:t>Abierto el sobre respectiv</w:t>
      </w:r>
      <w:r w:rsidR="00FD2133" w:rsidRPr="00A506A8">
        <w:rPr>
          <w:rFonts w:ascii="Century Gothic" w:hAnsi="Century Gothic" w:cs="Open Sans"/>
          <w:sz w:val="22"/>
          <w:szCs w:val="22"/>
        </w:rPr>
        <w:t>o y previo análisis del caso, lo</w:t>
      </w:r>
      <w:r w:rsidRPr="00A506A8">
        <w:rPr>
          <w:rFonts w:ascii="Century Gothic" w:hAnsi="Century Gothic" w:cs="Open Sans"/>
          <w:sz w:val="22"/>
          <w:szCs w:val="22"/>
        </w:rPr>
        <w:t xml:space="preserve">s </w:t>
      </w:r>
      <w:r w:rsidR="00FD2133" w:rsidRPr="00A506A8">
        <w:rPr>
          <w:rFonts w:ascii="Century Gothic" w:hAnsi="Century Gothic" w:cs="Open Sans"/>
          <w:sz w:val="22"/>
          <w:szCs w:val="22"/>
        </w:rPr>
        <w:t>jurados técnicos</w:t>
      </w:r>
      <w:r w:rsidRPr="00A506A8">
        <w:rPr>
          <w:rFonts w:ascii="Century Gothic" w:hAnsi="Century Gothic" w:cs="Open Sans"/>
          <w:sz w:val="22"/>
          <w:szCs w:val="22"/>
        </w:rPr>
        <w:t xml:space="preserve"> presentes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concluyen que el mismo cumple con la reglamentación vigente y se les entrega copia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 a los concursantes,</w:t>
      </w:r>
      <w:r w:rsidRPr="00A506A8">
        <w:rPr>
          <w:rFonts w:ascii="Century Gothic" w:hAnsi="Century Gothic" w:cs="Open Sans"/>
          <w:sz w:val="22"/>
          <w:szCs w:val="22"/>
        </w:rPr>
        <w:t xml:space="preserve"> otorgándoseles un plazo de DI</w:t>
      </w:r>
      <w:r w:rsidR="00FD2133" w:rsidRPr="00A506A8">
        <w:rPr>
          <w:rFonts w:ascii="Century Gothic" w:hAnsi="Century Gothic" w:cs="Open Sans"/>
          <w:sz w:val="22"/>
          <w:szCs w:val="22"/>
        </w:rPr>
        <w:t>EZ (10) minutos para su lectura.</w:t>
      </w:r>
      <w:r w:rsidRPr="00A506A8">
        <w:rPr>
          <w:rFonts w:ascii="Century Gothic" w:hAnsi="Century Gothic" w:cs="Open Sans"/>
          <w:sz w:val="22"/>
          <w:szCs w:val="22"/>
        </w:rPr>
        <w:t xml:space="preserve"> Finalmente, se da comienzo al examen escrito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="00862879">
        <w:rPr>
          <w:rFonts w:ascii="Century Gothic" w:hAnsi="Century Gothic" w:cs="Open Sans"/>
          <w:sz w:val="22"/>
          <w:szCs w:val="22"/>
        </w:rPr>
        <w:t xml:space="preserve"> a las 08.3</w:t>
      </w:r>
      <w:r w:rsidR="00412F40">
        <w:rPr>
          <w:rFonts w:ascii="Century Gothic" w:hAnsi="Century Gothic" w:cs="Open Sans"/>
          <w:sz w:val="22"/>
          <w:szCs w:val="22"/>
        </w:rPr>
        <w:t>0</w:t>
      </w:r>
      <w:r w:rsidRPr="00A506A8">
        <w:rPr>
          <w:rFonts w:ascii="Century Gothic" w:hAnsi="Century Gothic" w:cs="Open Sans"/>
          <w:sz w:val="22"/>
          <w:szCs w:val="22"/>
        </w:rPr>
        <w:t xml:space="preserve"> horas, y se hace saber a los postulantes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que cuentan con un plazo de </w:t>
      </w:r>
      <w:r w:rsidR="00FD2133" w:rsidRPr="00A506A8">
        <w:rPr>
          <w:rFonts w:ascii="Century Gothic" w:hAnsi="Century Gothic" w:cs="Open Sans"/>
          <w:sz w:val="22"/>
          <w:szCs w:val="22"/>
        </w:rPr>
        <w:t>OCHO</w:t>
      </w:r>
      <w:r w:rsidRPr="00A506A8">
        <w:rPr>
          <w:rFonts w:ascii="Century Gothic" w:hAnsi="Century Gothic" w:cs="Open Sans"/>
          <w:sz w:val="22"/>
          <w:szCs w:val="22"/>
        </w:rPr>
        <w:t xml:space="preserve"> (</w:t>
      </w:r>
      <w:r w:rsidR="00FD2133" w:rsidRPr="00A506A8">
        <w:rPr>
          <w:rFonts w:ascii="Century Gothic" w:hAnsi="Century Gothic" w:cs="Open Sans"/>
          <w:sz w:val="22"/>
          <w:szCs w:val="22"/>
        </w:rPr>
        <w:t>8</w:t>
      </w:r>
      <w:r w:rsidRPr="00A506A8">
        <w:rPr>
          <w:rFonts w:ascii="Century Gothic" w:hAnsi="Century Gothic" w:cs="Open Sans"/>
          <w:sz w:val="22"/>
          <w:szCs w:val="22"/>
        </w:rPr>
        <w:t xml:space="preserve">) horas para la confección del mismo, de acuerdo a lo previsto en </w:t>
      </w:r>
      <w:r w:rsidR="00FD2133" w:rsidRPr="00A506A8">
        <w:rPr>
          <w:rFonts w:ascii="Century Gothic" w:hAnsi="Century Gothic" w:cs="Open Sans"/>
          <w:sz w:val="22"/>
          <w:szCs w:val="22"/>
        </w:rPr>
        <w:t>el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A506A8" w:rsidRPr="00A506A8">
        <w:rPr>
          <w:rFonts w:ascii="Century Gothic" w:hAnsi="Century Gothic" w:cs="Open Sans"/>
          <w:sz w:val="22"/>
          <w:szCs w:val="22"/>
        </w:rPr>
        <w:t xml:space="preserve">Anexo I, del 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Decreto </w:t>
      </w:r>
      <w:r w:rsidR="00A506A8" w:rsidRPr="00A506A8">
        <w:rPr>
          <w:rFonts w:ascii="Century Gothic" w:hAnsi="Century Gothic" w:cs="Open Sans"/>
          <w:sz w:val="22"/>
          <w:szCs w:val="22"/>
        </w:rPr>
        <w:t>N° 814/23 GOB</w:t>
      </w:r>
      <w:r w:rsidRPr="00A506A8">
        <w:rPr>
          <w:rFonts w:ascii="Century Gothic" w:hAnsi="Century Gothic" w:cs="Open Sans"/>
          <w:sz w:val="22"/>
          <w:szCs w:val="22"/>
        </w:rPr>
        <w:t xml:space="preserve">. Se deja expresa constancia que los </w:t>
      </w:r>
      <w:r w:rsidR="00FD2133" w:rsidRPr="00A506A8">
        <w:rPr>
          <w:rFonts w:ascii="Century Gothic" w:hAnsi="Century Gothic" w:cs="Open Sans"/>
          <w:sz w:val="22"/>
          <w:szCs w:val="22"/>
        </w:rPr>
        <w:t>Contadores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0509DA" w:rsidRPr="00A506A8">
        <w:rPr>
          <w:rFonts w:ascii="Century Gothic" w:hAnsi="Century Gothic"/>
          <w:sz w:val="22"/>
          <w:szCs w:val="22"/>
        </w:rPr>
        <w:t>Álvaro Manuel GABAS</w:t>
      </w:r>
      <w:r w:rsidR="000509DA" w:rsidRPr="00A506A8">
        <w:rPr>
          <w:rFonts w:ascii="Century Gothic" w:hAnsi="Century Gothic" w:cs="Open Sans"/>
          <w:sz w:val="22"/>
          <w:szCs w:val="22"/>
        </w:rPr>
        <w:t xml:space="preserve"> </w:t>
      </w:r>
      <w:r w:rsidRPr="00A506A8">
        <w:rPr>
          <w:rFonts w:ascii="Century Gothic" w:hAnsi="Century Gothic" w:cs="Open Sans"/>
          <w:sz w:val="22"/>
          <w:szCs w:val="22"/>
        </w:rPr>
        <w:t xml:space="preserve">y </w:t>
      </w:r>
      <w:r w:rsidR="000509DA" w:rsidRPr="00A506A8">
        <w:rPr>
          <w:rFonts w:ascii="Century Gothic" w:hAnsi="Century Gothic"/>
          <w:sz w:val="22"/>
          <w:szCs w:val="22"/>
        </w:rPr>
        <w:t>Victoria GONZALEZ BRUNET</w:t>
      </w:r>
      <w:r w:rsidR="00A506A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no asistieron a la presente instancia de oposición, pese a haber sido debidamente convocados, por lo que de conformidad con el artículo </w:t>
      </w:r>
      <w:r w:rsidR="00A506A8" w:rsidRPr="00A506A8">
        <w:rPr>
          <w:rFonts w:ascii="Century Gothic" w:hAnsi="Century Gothic" w:cs="Open Sans"/>
          <w:sz w:val="22"/>
          <w:szCs w:val="22"/>
        </w:rPr>
        <w:t xml:space="preserve">N° </w:t>
      </w:r>
      <w:r w:rsidR="00FD2133" w:rsidRPr="00A506A8">
        <w:rPr>
          <w:rFonts w:ascii="Century Gothic" w:hAnsi="Century Gothic" w:cs="Open Sans"/>
          <w:sz w:val="22"/>
          <w:szCs w:val="22"/>
        </w:rPr>
        <w:t>43</w:t>
      </w:r>
      <w:r w:rsidRPr="00A506A8">
        <w:rPr>
          <w:rFonts w:ascii="Century Gothic" w:hAnsi="Century Gothic" w:cs="Open Sans"/>
          <w:sz w:val="22"/>
          <w:szCs w:val="22"/>
        </w:rPr>
        <w:t xml:space="preserve"> del 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referido </w:t>
      </w:r>
      <w:r w:rsidR="00A506A8" w:rsidRPr="00A506A8">
        <w:rPr>
          <w:rFonts w:ascii="Century Gothic" w:hAnsi="Century Gothic" w:cs="Open Sans"/>
          <w:sz w:val="22"/>
          <w:szCs w:val="22"/>
        </w:rPr>
        <w:t>Anexo</w:t>
      </w:r>
      <w:r w:rsidRPr="00A506A8">
        <w:rPr>
          <w:rFonts w:ascii="Century Gothic" w:hAnsi="Century Gothic" w:cs="Open Sans"/>
          <w:sz w:val="22"/>
          <w:szCs w:val="22"/>
        </w:rPr>
        <w:t>, quedan automáticamente exclu</w:t>
      </w:r>
      <w:r w:rsidR="00FD2133" w:rsidRPr="00A506A8">
        <w:rPr>
          <w:rFonts w:ascii="Century Gothic" w:hAnsi="Century Gothic" w:cs="Open Sans"/>
          <w:sz w:val="22"/>
          <w:szCs w:val="22"/>
        </w:rPr>
        <w:t>idos de seguir participando e</w:t>
      </w:r>
      <w:r w:rsidR="0084095B">
        <w:rPr>
          <w:rFonts w:ascii="Century Gothic" w:hAnsi="Century Gothic" w:cs="Open Sans"/>
          <w:sz w:val="22"/>
          <w:szCs w:val="22"/>
        </w:rPr>
        <w:t>n el presente concurso. A las</w:t>
      </w:r>
      <w:r w:rsidR="00862879">
        <w:rPr>
          <w:rFonts w:ascii="Century Gothic" w:hAnsi="Century Gothic" w:cs="Open Sans"/>
          <w:sz w:val="22"/>
          <w:szCs w:val="22"/>
        </w:rPr>
        <w:t xml:space="preserve"> 16.3</w:t>
      </w:r>
      <w:r w:rsidR="00412F40">
        <w:rPr>
          <w:rFonts w:ascii="Century Gothic" w:hAnsi="Century Gothic" w:cs="Open Sans"/>
          <w:sz w:val="22"/>
          <w:szCs w:val="22"/>
        </w:rPr>
        <w:t>0</w:t>
      </w:r>
      <w:r w:rsidRPr="00A506A8">
        <w:rPr>
          <w:rFonts w:ascii="Century Gothic" w:hAnsi="Century Gothic" w:cs="Open Sans"/>
          <w:sz w:val="22"/>
          <w:szCs w:val="22"/>
        </w:rPr>
        <w:t xml:space="preserve"> horas, el </w:t>
      </w:r>
      <w:r w:rsidR="00FD2133" w:rsidRPr="00A506A8">
        <w:rPr>
          <w:rFonts w:ascii="Century Gothic" w:hAnsi="Century Gothic" w:cs="Open Sans"/>
          <w:sz w:val="22"/>
          <w:szCs w:val="22"/>
        </w:rPr>
        <w:t>Presidente del Jurado</w:t>
      </w:r>
      <w:r w:rsidR="00A506A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da por concluido el examen y recibe de los postulantes los originales de las pruebas realizadas y </w:t>
      </w:r>
      <w:r w:rsidRPr="00A506A8">
        <w:rPr>
          <w:rFonts w:ascii="Century Gothic" w:hAnsi="Century Gothic" w:cs="Open Sans"/>
          <w:sz w:val="22"/>
          <w:szCs w:val="22"/>
        </w:rPr>
        <w:lastRenderedPageBreak/>
        <w:t xml:space="preserve">los sobres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</w:t>
      </w:r>
      <w:bookmarkStart w:id="0" w:name="_GoBack"/>
      <w:bookmarkEnd w:id="0"/>
      <w:r w:rsidRPr="00A506A8">
        <w:rPr>
          <w:rFonts w:ascii="Century Gothic" w:hAnsi="Century Gothic" w:cs="Open Sans"/>
          <w:sz w:val="22"/>
          <w:szCs w:val="22"/>
        </w:rPr>
        <w:t>tificatorios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>, a los que luego les asigna las claves correspondientes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de las que no queda registro </w:t>
      </w:r>
      <w:proofErr w:type="gramStart"/>
      <w:r w:rsidRPr="00A506A8">
        <w:rPr>
          <w:rFonts w:ascii="Century Gothic" w:hAnsi="Century Gothic" w:cs="Open Sans"/>
          <w:sz w:val="22"/>
          <w:szCs w:val="22"/>
        </w:rPr>
        <w:t>alguno.-</w:t>
      </w:r>
      <w:proofErr w:type="gramEnd"/>
    </w:p>
    <w:sectPr w:rsidR="00B26312" w:rsidRPr="00A506A8" w:rsidSect="00A506A8">
      <w:pgSz w:w="12240" w:h="15840"/>
      <w:pgMar w:top="3686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49"/>
    <w:rsid w:val="000509DA"/>
    <w:rsid w:val="00255A06"/>
    <w:rsid w:val="00283249"/>
    <w:rsid w:val="00310598"/>
    <w:rsid w:val="003178D9"/>
    <w:rsid w:val="003B783C"/>
    <w:rsid w:val="00412F40"/>
    <w:rsid w:val="0051379D"/>
    <w:rsid w:val="005954FC"/>
    <w:rsid w:val="006B440D"/>
    <w:rsid w:val="0084095B"/>
    <w:rsid w:val="00862879"/>
    <w:rsid w:val="00932A4F"/>
    <w:rsid w:val="009D65DA"/>
    <w:rsid w:val="00A506A8"/>
    <w:rsid w:val="00B26312"/>
    <w:rsid w:val="00BB6913"/>
    <w:rsid w:val="00CD7307"/>
    <w:rsid w:val="00CF0346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E5AF"/>
  <w15:chartTrackingRefBased/>
  <w15:docId w15:val="{51A28A71-4CA8-4FBF-9D6E-FC1EBD2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Usuario</cp:lastModifiedBy>
  <cp:revision>17</cp:revision>
  <cp:lastPrinted>2023-08-29T11:33:00Z</cp:lastPrinted>
  <dcterms:created xsi:type="dcterms:W3CDTF">2023-08-08T14:25:00Z</dcterms:created>
  <dcterms:modified xsi:type="dcterms:W3CDTF">2023-08-29T11:43:00Z</dcterms:modified>
</cp:coreProperties>
</file>