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EC" w:rsidRPr="00952E04" w:rsidRDefault="009F1941" w:rsidP="00B34E6F">
      <w:pPr>
        <w:spacing w:after="0" w:line="288" w:lineRule="auto"/>
        <w:jc w:val="both"/>
        <w:rPr>
          <w:rFonts w:ascii="Century Gothic" w:eastAsia="Century Gothic" w:hAnsi="Century Gothic" w:cs="Century Gothic"/>
          <w:b/>
          <w:spacing w:val="20"/>
        </w:rPr>
      </w:pPr>
      <w:r w:rsidRPr="00B34E6F">
        <w:rPr>
          <w:rFonts w:ascii="Century Gothic" w:eastAsia="Century Gothic" w:hAnsi="Century Gothic" w:cs="Century Gothic"/>
          <w:b/>
          <w:spacing w:val="20"/>
        </w:rPr>
        <w:t xml:space="preserve">                        </w:t>
      </w:r>
      <w:r w:rsidRPr="00952E04">
        <w:rPr>
          <w:rFonts w:ascii="Century Gothic" w:eastAsia="Century Gothic" w:hAnsi="Century Gothic" w:cs="Century Gothic"/>
          <w:b/>
          <w:spacing w:val="20"/>
        </w:rPr>
        <w:t xml:space="preserve">                     </w:t>
      </w:r>
      <w:r w:rsidR="00360A7A">
        <w:rPr>
          <w:rFonts w:ascii="Century Gothic" w:eastAsia="Century Gothic" w:hAnsi="Century Gothic" w:cs="Century Gothic"/>
          <w:b/>
          <w:spacing w:val="20"/>
        </w:rPr>
        <w:t xml:space="preserve"> </w:t>
      </w:r>
      <w:r w:rsidRPr="00952E04">
        <w:rPr>
          <w:rFonts w:ascii="Century Gothic" w:eastAsia="Century Gothic" w:hAnsi="Century Gothic" w:cs="Century Gothic"/>
          <w:b/>
          <w:spacing w:val="20"/>
        </w:rPr>
        <w:t xml:space="preserve"> </w:t>
      </w:r>
      <w:r w:rsidR="001D23C4" w:rsidRPr="00952E04">
        <w:rPr>
          <w:rFonts w:ascii="Century Gothic" w:eastAsia="Century Gothic" w:hAnsi="Century Gothic" w:cs="Century Gothic"/>
          <w:b/>
          <w:spacing w:val="20"/>
        </w:rPr>
        <w:t xml:space="preserve"> </w:t>
      </w:r>
      <w:r w:rsidR="002D4CDE" w:rsidRPr="00952E04">
        <w:rPr>
          <w:rFonts w:ascii="Century Gothic" w:eastAsia="Century Gothic" w:hAnsi="Century Gothic" w:cs="Century Gothic"/>
          <w:b/>
          <w:spacing w:val="20"/>
        </w:rPr>
        <w:t>PARANÁ,</w:t>
      </w:r>
      <w:r w:rsidR="00360A7A">
        <w:rPr>
          <w:rFonts w:ascii="Century Gothic" w:eastAsia="Century Gothic" w:hAnsi="Century Gothic" w:cs="Century Gothic"/>
          <w:b/>
          <w:spacing w:val="20"/>
        </w:rPr>
        <w:t xml:space="preserve"> </w:t>
      </w:r>
      <w:r w:rsidR="00430E7A">
        <w:rPr>
          <w:rFonts w:ascii="Century Gothic" w:eastAsia="Century Gothic" w:hAnsi="Century Gothic" w:cs="Century Gothic"/>
          <w:b/>
          <w:spacing w:val="20"/>
        </w:rPr>
        <w:t>15</w:t>
      </w:r>
      <w:r w:rsidR="00360A7A">
        <w:rPr>
          <w:rFonts w:ascii="Century Gothic" w:eastAsia="Century Gothic" w:hAnsi="Century Gothic" w:cs="Century Gothic"/>
          <w:b/>
          <w:spacing w:val="20"/>
        </w:rPr>
        <w:t xml:space="preserve"> de </w:t>
      </w:r>
      <w:proofErr w:type="gramStart"/>
      <w:r w:rsidR="00430E7A">
        <w:rPr>
          <w:rFonts w:ascii="Century Gothic" w:eastAsia="Century Gothic" w:hAnsi="Century Gothic" w:cs="Century Gothic"/>
          <w:b/>
          <w:spacing w:val="20"/>
        </w:rPr>
        <w:t>Junio</w:t>
      </w:r>
      <w:proofErr w:type="gramEnd"/>
      <w:r w:rsidR="00360A7A">
        <w:rPr>
          <w:rFonts w:ascii="Century Gothic" w:eastAsia="Century Gothic" w:hAnsi="Century Gothic" w:cs="Century Gothic"/>
          <w:b/>
          <w:spacing w:val="20"/>
        </w:rPr>
        <w:t xml:space="preserve"> de 2023</w:t>
      </w:r>
      <w:r w:rsidR="00007206">
        <w:rPr>
          <w:rFonts w:ascii="Century Gothic" w:eastAsia="Century Gothic" w:hAnsi="Century Gothic" w:cs="Century Gothic"/>
          <w:b/>
          <w:spacing w:val="20"/>
        </w:rPr>
        <w:t>.-</w:t>
      </w:r>
    </w:p>
    <w:p w:rsidR="000733EC" w:rsidRDefault="000733EC" w:rsidP="00B34E6F">
      <w:pPr>
        <w:spacing w:after="0" w:line="288" w:lineRule="auto"/>
        <w:ind w:left="4248" w:firstLine="708"/>
        <w:jc w:val="both"/>
        <w:rPr>
          <w:rFonts w:ascii="Century Gothic" w:eastAsia="Century Gothic" w:hAnsi="Century Gothic" w:cs="Century Gothic"/>
          <w:b/>
          <w:spacing w:val="20"/>
        </w:rPr>
      </w:pPr>
    </w:p>
    <w:p w:rsidR="0077513B" w:rsidRDefault="0077513B" w:rsidP="00B34E6F">
      <w:pPr>
        <w:spacing w:after="0" w:line="288" w:lineRule="auto"/>
        <w:ind w:left="4248" w:firstLine="708"/>
        <w:jc w:val="both"/>
        <w:rPr>
          <w:rFonts w:ascii="Century Gothic" w:eastAsia="Century Gothic" w:hAnsi="Century Gothic" w:cs="Century Gothic"/>
          <w:b/>
          <w:spacing w:val="20"/>
        </w:rPr>
      </w:pPr>
    </w:p>
    <w:p w:rsidR="0077513B" w:rsidRPr="00952E04" w:rsidRDefault="0077513B" w:rsidP="00B34E6F">
      <w:pPr>
        <w:spacing w:after="0" w:line="288" w:lineRule="auto"/>
        <w:ind w:left="4248" w:firstLine="708"/>
        <w:jc w:val="both"/>
        <w:rPr>
          <w:rFonts w:ascii="Century Gothic" w:eastAsia="Century Gothic" w:hAnsi="Century Gothic" w:cs="Century Gothic"/>
          <w:b/>
          <w:spacing w:val="20"/>
        </w:rPr>
      </w:pPr>
    </w:p>
    <w:p w:rsidR="000733EC" w:rsidRPr="00952E04" w:rsidRDefault="000733EC" w:rsidP="00B34E6F">
      <w:pPr>
        <w:spacing w:after="0" w:line="288" w:lineRule="auto"/>
        <w:jc w:val="both"/>
        <w:rPr>
          <w:rFonts w:ascii="Century Gothic" w:eastAsia="Century Gothic" w:hAnsi="Century Gothic" w:cs="Century Gothic"/>
          <w:spacing w:val="20"/>
        </w:rPr>
      </w:pPr>
    </w:p>
    <w:p w:rsidR="000733EC" w:rsidRPr="00952E04" w:rsidRDefault="004E7A9C" w:rsidP="00B34E6F">
      <w:pPr>
        <w:spacing w:after="0" w:line="288" w:lineRule="auto"/>
        <w:ind w:left="720"/>
        <w:jc w:val="both"/>
        <w:rPr>
          <w:rFonts w:ascii="Century Gothic" w:eastAsia="Century Gothic" w:hAnsi="Century Gothic" w:cs="Century Gothic"/>
          <w:b/>
          <w:spacing w:val="20"/>
        </w:rPr>
      </w:pPr>
      <w:r w:rsidRPr="00952E04">
        <w:rPr>
          <w:rFonts w:ascii="Century Gothic" w:eastAsia="Century Gothic" w:hAnsi="Century Gothic" w:cs="Century Gothic"/>
          <w:b/>
          <w:spacing w:val="20"/>
        </w:rPr>
        <w:t xml:space="preserve">  </w:t>
      </w:r>
      <w:r w:rsidR="002D4CDE" w:rsidRPr="00952E04">
        <w:rPr>
          <w:rFonts w:ascii="Century Gothic" w:eastAsia="Century Gothic" w:hAnsi="Century Gothic" w:cs="Century Gothic"/>
          <w:b/>
          <w:spacing w:val="20"/>
        </w:rPr>
        <w:t>VISTO:</w:t>
      </w:r>
    </w:p>
    <w:p w:rsidR="001C5C10" w:rsidRPr="00952E04" w:rsidRDefault="001C5C10" w:rsidP="00B34E6F">
      <w:pPr>
        <w:spacing w:after="0" w:line="288" w:lineRule="auto"/>
        <w:ind w:firstLine="709"/>
        <w:jc w:val="both"/>
        <w:rPr>
          <w:rFonts w:ascii="Century Gothic" w:eastAsia="Century Gothic" w:hAnsi="Century Gothic" w:cs="Century Gothic"/>
          <w:spacing w:val="20"/>
        </w:rPr>
      </w:pPr>
    </w:p>
    <w:p w:rsidR="000733EC" w:rsidRPr="00952E04" w:rsidRDefault="00007206" w:rsidP="00B34E6F">
      <w:pPr>
        <w:spacing w:after="0" w:line="288" w:lineRule="auto"/>
        <w:ind w:firstLine="709"/>
        <w:jc w:val="both"/>
        <w:rPr>
          <w:rFonts w:ascii="Century Gothic" w:eastAsia="Century Gothic" w:hAnsi="Century Gothic" w:cs="Century Gothic"/>
          <w:color w:val="212529"/>
          <w:spacing w:val="20"/>
        </w:rPr>
      </w:pPr>
      <w:r>
        <w:rPr>
          <w:rFonts w:ascii="Century Gothic" w:eastAsia="Century Gothic" w:hAnsi="Century Gothic" w:cs="Century Gothic"/>
          <w:spacing w:val="20"/>
        </w:rPr>
        <w:t xml:space="preserve">  L</w:t>
      </w:r>
      <w:r w:rsidR="006971E4">
        <w:rPr>
          <w:rFonts w:ascii="Century Gothic" w:eastAsia="Century Gothic" w:hAnsi="Century Gothic" w:cs="Century Gothic"/>
          <w:spacing w:val="20"/>
        </w:rPr>
        <w:t>a sesión convocada para el día de la fecha por el Presidente del Jurado de Concursos convocados por Decreto N°</w:t>
      </w:r>
      <w:r>
        <w:rPr>
          <w:rFonts w:ascii="Century Gothic" w:eastAsia="Century Gothic" w:hAnsi="Century Gothic" w:cs="Century Gothic"/>
          <w:spacing w:val="20"/>
        </w:rPr>
        <w:t xml:space="preserve"> 987/23 GOB</w:t>
      </w:r>
      <w:r w:rsidR="00761EC7">
        <w:rPr>
          <w:rFonts w:ascii="Century Gothic" w:eastAsia="Century Gothic" w:hAnsi="Century Gothic" w:cs="Century Gothic"/>
          <w:spacing w:val="20"/>
        </w:rPr>
        <w:t xml:space="preserve">; </w:t>
      </w:r>
      <w:r w:rsidR="002D4CDE" w:rsidRPr="00952E04">
        <w:rPr>
          <w:rFonts w:ascii="Century Gothic" w:eastAsia="Century Gothic" w:hAnsi="Century Gothic" w:cs="Century Gothic"/>
          <w:color w:val="212529"/>
          <w:spacing w:val="20"/>
        </w:rPr>
        <w:t xml:space="preserve">y </w:t>
      </w:r>
    </w:p>
    <w:p w:rsidR="000733EC" w:rsidRPr="00952E04" w:rsidRDefault="000733EC" w:rsidP="00B34E6F">
      <w:pPr>
        <w:spacing w:after="0" w:line="288" w:lineRule="auto"/>
        <w:ind w:firstLine="708"/>
        <w:jc w:val="both"/>
        <w:rPr>
          <w:rFonts w:ascii="Century Gothic" w:eastAsia="Century Gothic" w:hAnsi="Century Gothic" w:cs="Century Gothic"/>
          <w:spacing w:val="20"/>
        </w:rPr>
      </w:pPr>
    </w:p>
    <w:p w:rsidR="000733EC" w:rsidRPr="00952E04" w:rsidRDefault="009F1941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5" w:right="75"/>
        <w:jc w:val="both"/>
        <w:rPr>
          <w:rFonts w:ascii="Century Gothic" w:eastAsia="Century Gothic" w:hAnsi="Century Gothic" w:cs="Century Gothic"/>
          <w:b/>
          <w:color w:val="111111"/>
          <w:spacing w:val="20"/>
        </w:rPr>
      </w:pPr>
      <w:r w:rsidRPr="00952E04">
        <w:rPr>
          <w:rFonts w:ascii="Century Gothic" w:eastAsia="Century Gothic" w:hAnsi="Century Gothic" w:cs="Century Gothic"/>
          <w:b/>
          <w:color w:val="111111"/>
          <w:spacing w:val="20"/>
        </w:rPr>
        <w:t xml:space="preserve">        </w:t>
      </w:r>
      <w:r w:rsidR="004E7A9C" w:rsidRPr="00952E04">
        <w:rPr>
          <w:rFonts w:ascii="Century Gothic" w:eastAsia="Century Gothic" w:hAnsi="Century Gothic" w:cs="Century Gothic"/>
          <w:b/>
          <w:color w:val="111111"/>
          <w:spacing w:val="20"/>
        </w:rPr>
        <w:t xml:space="preserve">  </w:t>
      </w:r>
      <w:r w:rsidR="002D4CDE" w:rsidRPr="00952E04">
        <w:rPr>
          <w:rFonts w:ascii="Century Gothic" w:eastAsia="Century Gothic" w:hAnsi="Century Gothic" w:cs="Century Gothic"/>
          <w:b/>
          <w:color w:val="111111"/>
          <w:spacing w:val="20"/>
        </w:rPr>
        <w:t>CONSIDERANDO:</w:t>
      </w:r>
    </w:p>
    <w:p w:rsidR="009552C5" w:rsidRPr="00952E04" w:rsidRDefault="009552C5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5" w:right="75"/>
        <w:jc w:val="both"/>
        <w:rPr>
          <w:rFonts w:ascii="Century Gothic" w:eastAsia="Century Gothic" w:hAnsi="Century Gothic" w:cs="Century Gothic"/>
          <w:b/>
          <w:color w:val="111111"/>
          <w:spacing w:val="20"/>
        </w:rPr>
      </w:pPr>
      <w:r w:rsidRPr="00952E04">
        <w:rPr>
          <w:rFonts w:ascii="Century Gothic" w:eastAsia="Century Gothic" w:hAnsi="Century Gothic" w:cs="Century Gothic"/>
          <w:b/>
          <w:color w:val="111111"/>
          <w:spacing w:val="20"/>
        </w:rPr>
        <w:tab/>
      </w:r>
    </w:p>
    <w:p w:rsidR="006971E4" w:rsidRDefault="009552C5" w:rsidP="006971E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09"/>
        <w:jc w:val="both"/>
        <w:rPr>
          <w:rFonts w:ascii="Century Gothic" w:eastAsia="Century Gothic" w:hAnsi="Century Gothic" w:cs="Century Gothic"/>
          <w:color w:val="111111"/>
          <w:spacing w:val="20"/>
        </w:rPr>
      </w:pPr>
      <w:r w:rsidRPr="00952E04">
        <w:rPr>
          <w:rFonts w:ascii="Century Gothic" w:eastAsia="Century Gothic" w:hAnsi="Century Gothic" w:cs="Century Gothic"/>
          <w:b/>
          <w:color w:val="111111"/>
          <w:spacing w:val="20"/>
        </w:rPr>
        <w:tab/>
      </w:r>
      <w:r w:rsidR="004E7A9C" w:rsidRPr="00952E04">
        <w:rPr>
          <w:rFonts w:ascii="Century Gothic" w:eastAsia="Century Gothic" w:hAnsi="Century Gothic" w:cs="Century Gothic"/>
          <w:color w:val="111111"/>
          <w:spacing w:val="20"/>
        </w:rPr>
        <w:t xml:space="preserve">  </w:t>
      </w:r>
      <w:r w:rsidR="00A5317D" w:rsidRPr="00952E04">
        <w:rPr>
          <w:rFonts w:ascii="Century Gothic" w:eastAsia="Century Gothic" w:hAnsi="Century Gothic" w:cs="Century Gothic"/>
          <w:color w:val="111111"/>
          <w:spacing w:val="20"/>
        </w:rPr>
        <w:t>Que</w:t>
      </w:r>
      <w:r w:rsidR="006971E4">
        <w:rPr>
          <w:rFonts w:ascii="Century Gothic" w:eastAsia="Century Gothic" w:hAnsi="Century Gothic" w:cs="Century Gothic"/>
          <w:color w:val="111111"/>
          <w:spacing w:val="20"/>
        </w:rPr>
        <w:t xml:space="preserve">, en la misma, </w:t>
      </w:r>
      <w:r w:rsidR="00430E7A">
        <w:rPr>
          <w:rFonts w:ascii="Century Gothic" w:eastAsia="Century Gothic" w:hAnsi="Century Gothic" w:cs="Century Gothic"/>
          <w:color w:val="111111"/>
          <w:spacing w:val="20"/>
        </w:rPr>
        <w:t>y ante la necesidad de brindar mayor precisión a lo dispuesto en el Artículo 2º de la Resolución Nº 1/23 JC, se acordó de modo unánime</w:t>
      </w:r>
      <w:r w:rsidR="00430E7A" w:rsidRPr="00430E7A">
        <w:rPr>
          <w:rFonts w:ascii="Century Gothic" w:eastAsia="Century Gothic" w:hAnsi="Century Gothic" w:cs="Century Gothic"/>
          <w:color w:val="111111"/>
          <w:spacing w:val="20"/>
        </w:rPr>
        <w:t xml:space="preserve"> tomar como fecha de corte para la normativa a tener en consideración para la elaboración del caso materia de examen, aquella que marca el inicio del período de inscripción a lo</w:t>
      </w:r>
      <w:r w:rsidR="00430E7A">
        <w:rPr>
          <w:rFonts w:ascii="Century Gothic" w:eastAsia="Century Gothic" w:hAnsi="Century Gothic" w:cs="Century Gothic"/>
          <w:color w:val="111111"/>
          <w:spacing w:val="20"/>
        </w:rPr>
        <w:t>s concursos, esto es 31/05/2023</w:t>
      </w:r>
      <w:r w:rsidR="006971E4">
        <w:rPr>
          <w:rFonts w:ascii="Century Gothic" w:eastAsia="Century Gothic" w:hAnsi="Century Gothic" w:cs="Century Gothic"/>
          <w:color w:val="111111"/>
          <w:spacing w:val="20"/>
        </w:rPr>
        <w:t>; y</w:t>
      </w:r>
    </w:p>
    <w:p w:rsidR="006971E4" w:rsidRDefault="006971E4" w:rsidP="006971E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09"/>
        <w:jc w:val="both"/>
        <w:rPr>
          <w:rFonts w:ascii="Century Gothic" w:eastAsia="Century Gothic" w:hAnsi="Century Gothic" w:cs="Century Gothic"/>
          <w:color w:val="111111"/>
          <w:spacing w:val="20"/>
        </w:rPr>
      </w:pPr>
    </w:p>
    <w:p w:rsidR="006971E4" w:rsidRDefault="006971E4" w:rsidP="006971E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09"/>
        <w:jc w:val="both"/>
        <w:rPr>
          <w:rFonts w:ascii="Century Gothic" w:eastAsia="Century Gothic" w:hAnsi="Century Gothic" w:cs="Century Gothic"/>
          <w:color w:val="111111"/>
          <w:spacing w:val="20"/>
        </w:rPr>
      </w:pPr>
      <w:r>
        <w:rPr>
          <w:rFonts w:ascii="Century Gothic" w:eastAsia="Century Gothic" w:hAnsi="Century Gothic" w:cs="Century Gothic"/>
          <w:color w:val="111111"/>
          <w:spacing w:val="20"/>
        </w:rPr>
        <w:t xml:space="preserve">    Que, por lo expuesto, es menester dictar el acto que </w:t>
      </w:r>
      <w:r w:rsidR="00430E7A">
        <w:rPr>
          <w:rFonts w:ascii="Century Gothic" w:eastAsia="Century Gothic" w:hAnsi="Century Gothic" w:cs="Century Gothic"/>
          <w:color w:val="111111"/>
          <w:spacing w:val="20"/>
        </w:rPr>
        <w:t>concrete debidamente la aclaración precedente</w:t>
      </w:r>
      <w:r>
        <w:rPr>
          <w:rFonts w:ascii="Century Gothic" w:eastAsia="Century Gothic" w:hAnsi="Century Gothic" w:cs="Century Gothic"/>
          <w:color w:val="111111"/>
          <w:spacing w:val="20"/>
        </w:rPr>
        <w:t xml:space="preserve">; </w:t>
      </w:r>
      <w:r w:rsidR="00854A4A">
        <w:rPr>
          <w:rFonts w:ascii="Century Gothic" w:eastAsia="Century Gothic" w:hAnsi="Century Gothic" w:cs="Century Gothic"/>
          <w:color w:val="111111"/>
          <w:spacing w:val="20"/>
        </w:rPr>
        <w:t>y</w:t>
      </w:r>
    </w:p>
    <w:p w:rsidR="00854A4A" w:rsidRDefault="00854A4A" w:rsidP="006971E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09"/>
        <w:jc w:val="both"/>
        <w:rPr>
          <w:rFonts w:ascii="Century Gothic" w:eastAsia="Century Gothic" w:hAnsi="Century Gothic" w:cs="Century Gothic"/>
          <w:color w:val="111111"/>
          <w:spacing w:val="20"/>
        </w:rPr>
      </w:pPr>
    </w:p>
    <w:p w:rsidR="00854A4A" w:rsidRDefault="00854A4A" w:rsidP="00854A4A">
      <w:pPr>
        <w:spacing w:after="0" w:line="288" w:lineRule="auto"/>
        <w:ind w:firstLine="709"/>
        <w:jc w:val="both"/>
        <w:rPr>
          <w:rFonts w:ascii="Century Gothic" w:eastAsia="Century Gothic" w:hAnsi="Century Gothic" w:cs="Century Gothic"/>
          <w:color w:val="111111"/>
          <w:spacing w:val="20"/>
        </w:rPr>
      </w:pPr>
      <w:r>
        <w:rPr>
          <w:rFonts w:ascii="Century Gothic" w:eastAsia="Century Gothic" w:hAnsi="Century Gothic" w:cs="Century Gothic"/>
          <w:color w:val="111111"/>
          <w:spacing w:val="20"/>
        </w:rPr>
        <w:t xml:space="preserve">  Que, a los fines de la certificación del contenido de la presente Resolución, de conformidad en lo dispuesto en el artículo 16° del Anexo I del Decreto 814/23 GOB, se designó a</w:t>
      </w:r>
      <w:r w:rsidR="00DC62EB">
        <w:rPr>
          <w:rFonts w:ascii="Century Gothic" w:eastAsia="Century Gothic" w:hAnsi="Century Gothic" w:cs="Century Gothic"/>
          <w:color w:val="111111"/>
          <w:spacing w:val="20"/>
        </w:rPr>
        <w:t>l</w:t>
      </w:r>
      <w:r>
        <w:rPr>
          <w:rFonts w:ascii="Century Gothic" w:eastAsia="Century Gothic" w:hAnsi="Century Gothic" w:cs="Century Gothic"/>
          <w:color w:val="111111"/>
          <w:spacing w:val="20"/>
        </w:rPr>
        <w:t xml:space="preserve"> Cr. </w:t>
      </w:r>
      <w:r w:rsidR="00DC62EB">
        <w:rPr>
          <w:rFonts w:ascii="Century Gothic" w:eastAsia="Century Gothic" w:hAnsi="Century Gothic" w:cs="Century Gothic"/>
          <w:color w:val="111111"/>
          <w:spacing w:val="20"/>
        </w:rPr>
        <w:t>Juan Ramón KAMLOFSKY</w:t>
      </w:r>
      <w:r>
        <w:rPr>
          <w:rFonts w:ascii="Century Gothic" w:eastAsia="Century Gothic" w:hAnsi="Century Gothic" w:cs="Century Gothic"/>
          <w:color w:val="111111"/>
          <w:spacing w:val="20"/>
        </w:rPr>
        <w:t xml:space="preserve">; </w:t>
      </w:r>
    </w:p>
    <w:p w:rsidR="00854A4A" w:rsidRPr="00952E04" w:rsidRDefault="00854A4A" w:rsidP="006971E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09"/>
        <w:jc w:val="both"/>
        <w:rPr>
          <w:rFonts w:ascii="Century Gothic" w:eastAsia="Century Gothic" w:hAnsi="Century Gothic" w:cs="Century Gothic"/>
          <w:color w:val="111111"/>
          <w:spacing w:val="20"/>
        </w:rPr>
      </w:pPr>
    </w:p>
    <w:p w:rsidR="00F53197" w:rsidRPr="00952E04" w:rsidRDefault="00F53197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5" w:right="75" w:firstLine="634"/>
        <w:jc w:val="both"/>
        <w:rPr>
          <w:rFonts w:ascii="Century Gothic" w:eastAsia="Century Gothic" w:hAnsi="Century Gothic" w:cs="Century Gothic"/>
          <w:color w:val="111111"/>
          <w:spacing w:val="20"/>
        </w:rPr>
      </w:pPr>
    </w:p>
    <w:p w:rsidR="00C8636D" w:rsidRDefault="00C8636D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851"/>
        <w:jc w:val="both"/>
        <w:rPr>
          <w:rFonts w:ascii="Century Gothic" w:eastAsia="Century Gothic" w:hAnsi="Century Gothic" w:cs="Century Gothic"/>
          <w:b/>
          <w:color w:val="000000"/>
          <w:spacing w:val="20"/>
        </w:rPr>
      </w:pPr>
      <w:r>
        <w:rPr>
          <w:rFonts w:ascii="Century Gothic" w:eastAsia="Century Gothic" w:hAnsi="Century Gothic" w:cs="Century Gothic"/>
          <w:b/>
          <w:color w:val="000000"/>
          <w:spacing w:val="20"/>
        </w:rPr>
        <w:t xml:space="preserve">  </w:t>
      </w:r>
    </w:p>
    <w:p w:rsidR="000733EC" w:rsidRPr="00952E04" w:rsidRDefault="002D4CDE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851"/>
        <w:jc w:val="both"/>
        <w:rPr>
          <w:rFonts w:ascii="Century Gothic" w:eastAsia="Century Gothic" w:hAnsi="Century Gothic" w:cs="Century Gothic"/>
          <w:b/>
          <w:color w:val="000000"/>
          <w:spacing w:val="20"/>
        </w:rPr>
      </w:pPr>
      <w:r w:rsidRPr="00952E04">
        <w:rPr>
          <w:rFonts w:ascii="Century Gothic" w:eastAsia="Century Gothic" w:hAnsi="Century Gothic" w:cs="Century Gothic"/>
          <w:b/>
          <w:color w:val="000000"/>
          <w:spacing w:val="20"/>
        </w:rPr>
        <w:t xml:space="preserve">Por ello:                  </w:t>
      </w:r>
    </w:p>
    <w:p w:rsidR="006113A8" w:rsidRDefault="006113A8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851"/>
        <w:jc w:val="center"/>
        <w:rPr>
          <w:rFonts w:ascii="Century Gothic" w:eastAsia="Century Gothic" w:hAnsi="Century Gothic" w:cs="Century Gothic"/>
          <w:b/>
          <w:color w:val="000000"/>
          <w:spacing w:val="20"/>
        </w:rPr>
      </w:pPr>
    </w:p>
    <w:p w:rsidR="004416BD" w:rsidRDefault="00A40679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851"/>
        <w:jc w:val="center"/>
        <w:rPr>
          <w:rFonts w:ascii="Century Gothic" w:eastAsia="Century Gothic" w:hAnsi="Century Gothic" w:cs="Century Gothic"/>
          <w:b/>
          <w:color w:val="000000"/>
          <w:spacing w:val="20"/>
        </w:rPr>
      </w:pPr>
      <w:r>
        <w:rPr>
          <w:rFonts w:ascii="Century Gothic" w:eastAsia="Century Gothic" w:hAnsi="Century Gothic" w:cs="Century Gothic"/>
          <w:b/>
          <w:color w:val="000000"/>
          <w:spacing w:val="20"/>
        </w:rPr>
        <w:t>EL JURADO DE CONCURSO (DEC. 987/23 GOB)</w:t>
      </w:r>
    </w:p>
    <w:p w:rsidR="00C8636D" w:rsidRPr="00952E04" w:rsidRDefault="00C8636D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851"/>
        <w:jc w:val="center"/>
        <w:rPr>
          <w:rFonts w:ascii="Century Gothic" w:eastAsia="Century Gothic" w:hAnsi="Century Gothic" w:cs="Century Gothic"/>
          <w:b/>
          <w:color w:val="000000"/>
          <w:spacing w:val="20"/>
        </w:rPr>
      </w:pPr>
    </w:p>
    <w:p w:rsidR="000733EC" w:rsidRPr="00952E04" w:rsidRDefault="009F1941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851"/>
        <w:rPr>
          <w:rFonts w:ascii="Century Gothic" w:eastAsia="Century Gothic" w:hAnsi="Century Gothic" w:cs="Century Gothic"/>
          <w:b/>
          <w:color w:val="000000"/>
          <w:spacing w:val="20"/>
        </w:rPr>
      </w:pPr>
      <w:r w:rsidRPr="00952E04">
        <w:rPr>
          <w:rFonts w:ascii="Century Gothic" w:eastAsia="Century Gothic" w:hAnsi="Century Gothic" w:cs="Century Gothic"/>
          <w:b/>
          <w:color w:val="000000"/>
          <w:spacing w:val="20"/>
        </w:rPr>
        <w:t xml:space="preserve">                                       </w:t>
      </w:r>
      <w:r w:rsidR="002D4CDE" w:rsidRPr="00952E04">
        <w:rPr>
          <w:rFonts w:ascii="Century Gothic" w:eastAsia="Century Gothic" w:hAnsi="Century Gothic" w:cs="Century Gothic"/>
          <w:b/>
          <w:color w:val="000000"/>
          <w:spacing w:val="20"/>
        </w:rPr>
        <w:t>R</w:t>
      </w:r>
      <w:r w:rsidRPr="00952E04">
        <w:rPr>
          <w:rFonts w:ascii="Century Gothic" w:eastAsia="Century Gothic" w:hAnsi="Century Gothic" w:cs="Century Gothic"/>
          <w:b/>
          <w:color w:val="000000"/>
          <w:spacing w:val="20"/>
        </w:rPr>
        <w:t xml:space="preserve"> </w:t>
      </w:r>
      <w:r w:rsidR="002D4CDE" w:rsidRPr="00952E04">
        <w:rPr>
          <w:rFonts w:ascii="Century Gothic" w:eastAsia="Century Gothic" w:hAnsi="Century Gothic" w:cs="Century Gothic"/>
          <w:b/>
          <w:color w:val="000000"/>
          <w:spacing w:val="20"/>
        </w:rPr>
        <w:t>E</w:t>
      </w:r>
      <w:r w:rsidRPr="00952E04">
        <w:rPr>
          <w:rFonts w:ascii="Century Gothic" w:eastAsia="Century Gothic" w:hAnsi="Century Gothic" w:cs="Century Gothic"/>
          <w:b/>
          <w:color w:val="000000"/>
          <w:spacing w:val="20"/>
        </w:rPr>
        <w:t xml:space="preserve"> </w:t>
      </w:r>
      <w:r w:rsidR="002D4CDE" w:rsidRPr="00952E04">
        <w:rPr>
          <w:rFonts w:ascii="Century Gothic" w:eastAsia="Century Gothic" w:hAnsi="Century Gothic" w:cs="Century Gothic"/>
          <w:b/>
          <w:color w:val="000000"/>
          <w:spacing w:val="20"/>
        </w:rPr>
        <w:t>S</w:t>
      </w:r>
      <w:r w:rsidRPr="00952E04">
        <w:rPr>
          <w:rFonts w:ascii="Century Gothic" w:eastAsia="Century Gothic" w:hAnsi="Century Gothic" w:cs="Century Gothic"/>
          <w:b/>
          <w:color w:val="000000"/>
          <w:spacing w:val="20"/>
        </w:rPr>
        <w:t xml:space="preserve"> </w:t>
      </w:r>
      <w:r w:rsidR="002D4CDE" w:rsidRPr="00952E04">
        <w:rPr>
          <w:rFonts w:ascii="Century Gothic" w:eastAsia="Century Gothic" w:hAnsi="Century Gothic" w:cs="Century Gothic"/>
          <w:b/>
          <w:color w:val="000000"/>
          <w:spacing w:val="20"/>
        </w:rPr>
        <w:t>U</w:t>
      </w:r>
      <w:r w:rsidRPr="00952E04">
        <w:rPr>
          <w:rFonts w:ascii="Century Gothic" w:eastAsia="Century Gothic" w:hAnsi="Century Gothic" w:cs="Century Gothic"/>
          <w:b/>
          <w:color w:val="000000"/>
          <w:spacing w:val="20"/>
        </w:rPr>
        <w:t xml:space="preserve"> </w:t>
      </w:r>
      <w:r w:rsidR="002D4CDE" w:rsidRPr="00952E04">
        <w:rPr>
          <w:rFonts w:ascii="Century Gothic" w:eastAsia="Century Gothic" w:hAnsi="Century Gothic" w:cs="Century Gothic"/>
          <w:b/>
          <w:color w:val="000000"/>
          <w:spacing w:val="20"/>
        </w:rPr>
        <w:t>E</w:t>
      </w:r>
      <w:r w:rsidRPr="00952E04">
        <w:rPr>
          <w:rFonts w:ascii="Century Gothic" w:eastAsia="Century Gothic" w:hAnsi="Century Gothic" w:cs="Century Gothic"/>
          <w:b/>
          <w:color w:val="000000"/>
          <w:spacing w:val="20"/>
        </w:rPr>
        <w:t xml:space="preserve"> </w:t>
      </w:r>
      <w:r w:rsidR="002D4CDE" w:rsidRPr="00952E04">
        <w:rPr>
          <w:rFonts w:ascii="Century Gothic" w:eastAsia="Century Gothic" w:hAnsi="Century Gothic" w:cs="Century Gothic"/>
          <w:b/>
          <w:color w:val="000000"/>
          <w:spacing w:val="20"/>
        </w:rPr>
        <w:t>L</w:t>
      </w:r>
      <w:r w:rsidRPr="00952E04">
        <w:rPr>
          <w:rFonts w:ascii="Century Gothic" w:eastAsia="Century Gothic" w:hAnsi="Century Gothic" w:cs="Century Gothic"/>
          <w:b/>
          <w:color w:val="000000"/>
          <w:spacing w:val="20"/>
        </w:rPr>
        <w:t xml:space="preserve"> </w:t>
      </w:r>
      <w:r w:rsidR="002D4CDE" w:rsidRPr="00952E04">
        <w:rPr>
          <w:rFonts w:ascii="Century Gothic" w:eastAsia="Century Gothic" w:hAnsi="Century Gothic" w:cs="Century Gothic"/>
          <w:b/>
          <w:color w:val="000000"/>
          <w:spacing w:val="20"/>
        </w:rPr>
        <w:t>V</w:t>
      </w:r>
      <w:r w:rsidRPr="00952E04">
        <w:rPr>
          <w:rFonts w:ascii="Century Gothic" w:eastAsia="Century Gothic" w:hAnsi="Century Gothic" w:cs="Century Gothic"/>
          <w:b/>
          <w:color w:val="000000"/>
          <w:spacing w:val="20"/>
        </w:rPr>
        <w:t xml:space="preserve"> </w:t>
      </w:r>
      <w:r w:rsidR="002D4CDE" w:rsidRPr="00952E04">
        <w:rPr>
          <w:rFonts w:ascii="Century Gothic" w:eastAsia="Century Gothic" w:hAnsi="Century Gothic" w:cs="Century Gothic"/>
          <w:b/>
          <w:color w:val="000000"/>
          <w:spacing w:val="20"/>
        </w:rPr>
        <w:t>E</w:t>
      </w:r>
      <w:r w:rsidR="00432126" w:rsidRPr="00952E04">
        <w:rPr>
          <w:rFonts w:ascii="Century Gothic" w:eastAsia="Century Gothic" w:hAnsi="Century Gothic" w:cs="Century Gothic"/>
          <w:b/>
          <w:color w:val="000000"/>
          <w:spacing w:val="20"/>
        </w:rPr>
        <w:t>:</w:t>
      </w:r>
    </w:p>
    <w:p w:rsidR="004416BD" w:rsidRPr="00952E04" w:rsidRDefault="004416BD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entury Gothic" w:eastAsia="Century Gothic" w:hAnsi="Century Gothic" w:cs="Century Gothic"/>
          <w:b/>
          <w:color w:val="111111"/>
          <w:spacing w:val="20"/>
        </w:rPr>
      </w:pPr>
    </w:p>
    <w:p w:rsidR="004416BD" w:rsidRPr="00952E04" w:rsidRDefault="004416BD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Century Gothic" w:eastAsia="Century Gothic" w:hAnsi="Century Gothic" w:cs="Century Gothic"/>
          <w:b/>
          <w:spacing w:val="20"/>
        </w:rPr>
      </w:pPr>
    </w:p>
    <w:p w:rsidR="0077513B" w:rsidRPr="00952E04" w:rsidRDefault="002D4CDE" w:rsidP="00B34E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entury Gothic" w:eastAsia="Century Gothic" w:hAnsi="Century Gothic" w:cs="Century Gothic"/>
          <w:b/>
          <w:color w:val="000000"/>
          <w:spacing w:val="20"/>
          <w:u w:val="single"/>
        </w:rPr>
      </w:pPr>
      <w:bookmarkStart w:id="0" w:name="_heading=h.gjdgxs" w:colFirst="0" w:colLast="0"/>
      <w:bookmarkEnd w:id="0"/>
      <w:r w:rsidRPr="00952E04">
        <w:rPr>
          <w:rFonts w:ascii="Century Gothic" w:eastAsia="Century Gothic" w:hAnsi="Century Gothic" w:cs="Century Gothic"/>
          <w:b/>
          <w:color w:val="000000"/>
          <w:spacing w:val="20"/>
          <w:u w:val="single"/>
        </w:rPr>
        <w:t>ARTÍCULO 1°</w:t>
      </w:r>
      <w:proofErr w:type="gramStart"/>
      <w:r w:rsidRPr="00952E04">
        <w:rPr>
          <w:rFonts w:ascii="Century Gothic" w:eastAsia="Century Gothic" w:hAnsi="Century Gothic" w:cs="Century Gothic"/>
          <w:b/>
          <w:color w:val="000000"/>
          <w:spacing w:val="20"/>
          <w:u w:val="single"/>
        </w:rPr>
        <w:t>:</w:t>
      </w:r>
      <w:r w:rsidR="00ED3EBF" w:rsidRPr="00952E04">
        <w:rPr>
          <w:rFonts w:ascii="Century Gothic" w:eastAsia="Century Gothic" w:hAnsi="Century Gothic" w:cs="Century Gothic"/>
          <w:color w:val="111111"/>
          <w:spacing w:val="20"/>
        </w:rPr>
        <w:t>.-</w:t>
      </w:r>
      <w:bookmarkStart w:id="1" w:name="_heading=h.jeuegc40cqe7" w:colFirst="0" w:colLast="0"/>
      <w:bookmarkEnd w:id="1"/>
      <w:proofErr w:type="gramEnd"/>
      <w:r w:rsidR="00A40679">
        <w:rPr>
          <w:rFonts w:ascii="Century Gothic" w:eastAsia="Century Gothic" w:hAnsi="Century Gothic" w:cs="Century Gothic"/>
          <w:color w:val="111111"/>
          <w:spacing w:val="20"/>
        </w:rPr>
        <w:t xml:space="preserve"> </w:t>
      </w:r>
      <w:r w:rsidR="00430E7A">
        <w:rPr>
          <w:rFonts w:ascii="Century Gothic" w:eastAsia="Century Gothic" w:hAnsi="Century Gothic" w:cs="Century Gothic"/>
          <w:color w:val="111111"/>
          <w:spacing w:val="20"/>
        </w:rPr>
        <w:t xml:space="preserve">Dejar debidamente aclarado que la fecha de </w:t>
      </w:r>
      <w:r w:rsidR="00430E7A" w:rsidRPr="00430E7A">
        <w:rPr>
          <w:rFonts w:ascii="Century Gothic" w:eastAsia="Century Gothic" w:hAnsi="Century Gothic" w:cs="Century Gothic"/>
          <w:color w:val="111111"/>
          <w:spacing w:val="20"/>
        </w:rPr>
        <w:t xml:space="preserve">corte para la normativa </w:t>
      </w:r>
      <w:r w:rsidR="00430E7A">
        <w:rPr>
          <w:rFonts w:ascii="Century Gothic" w:eastAsia="Century Gothic" w:hAnsi="Century Gothic" w:cs="Century Gothic"/>
          <w:color w:val="111111"/>
          <w:spacing w:val="20"/>
        </w:rPr>
        <w:t xml:space="preserve">disponible en los Organismos cuyos cargos se concursan, y </w:t>
      </w:r>
      <w:r w:rsidR="00430E7A" w:rsidRPr="00430E7A">
        <w:rPr>
          <w:rFonts w:ascii="Century Gothic" w:eastAsia="Century Gothic" w:hAnsi="Century Gothic" w:cs="Century Gothic"/>
          <w:color w:val="111111"/>
          <w:spacing w:val="20"/>
        </w:rPr>
        <w:t xml:space="preserve">a tener en consideración para la elaboración del caso materia de examen, </w:t>
      </w:r>
      <w:r w:rsidR="00430E7A">
        <w:rPr>
          <w:rFonts w:ascii="Century Gothic" w:eastAsia="Century Gothic" w:hAnsi="Century Gothic" w:cs="Century Gothic"/>
          <w:color w:val="111111"/>
          <w:spacing w:val="20"/>
        </w:rPr>
        <w:t xml:space="preserve">es </w:t>
      </w:r>
      <w:r w:rsidR="00430E7A" w:rsidRPr="00430E7A">
        <w:rPr>
          <w:rFonts w:ascii="Century Gothic" w:eastAsia="Century Gothic" w:hAnsi="Century Gothic" w:cs="Century Gothic"/>
          <w:color w:val="111111"/>
          <w:spacing w:val="20"/>
        </w:rPr>
        <w:t>aquella que marca el inicio del período de inscripción a lo</w:t>
      </w:r>
      <w:r w:rsidR="00430E7A">
        <w:rPr>
          <w:rFonts w:ascii="Century Gothic" w:eastAsia="Century Gothic" w:hAnsi="Century Gothic" w:cs="Century Gothic"/>
          <w:color w:val="111111"/>
          <w:spacing w:val="20"/>
        </w:rPr>
        <w:t>s concursos, esto es 31/05/2023</w:t>
      </w:r>
      <w:r w:rsidR="00430E7A">
        <w:rPr>
          <w:rFonts w:ascii="Century Gothic" w:eastAsia="Century Gothic" w:hAnsi="Century Gothic" w:cs="Century Gothic"/>
          <w:color w:val="111111"/>
          <w:spacing w:val="20"/>
        </w:rPr>
        <w:t>.-</w:t>
      </w:r>
    </w:p>
    <w:p w:rsidR="00430E7A" w:rsidRDefault="00430E7A" w:rsidP="00A40679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entury Gothic" w:eastAsia="Century Gothic" w:hAnsi="Century Gothic" w:cs="Century Gothic"/>
          <w:b/>
          <w:color w:val="000000"/>
          <w:spacing w:val="20"/>
          <w:u w:val="single"/>
        </w:rPr>
      </w:pPr>
    </w:p>
    <w:p w:rsidR="00430E7A" w:rsidRDefault="00430E7A" w:rsidP="00A40679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entury Gothic" w:eastAsia="Century Gothic" w:hAnsi="Century Gothic" w:cs="Century Gothic"/>
          <w:b/>
          <w:color w:val="000000"/>
          <w:spacing w:val="20"/>
          <w:u w:val="single"/>
        </w:rPr>
      </w:pPr>
    </w:p>
    <w:p w:rsidR="00430E7A" w:rsidRDefault="00430E7A" w:rsidP="00A40679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entury Gothic" w:eastAsia="Century Gothic" w:hAnsi="Century Gothic" w:cs="Century Gothic"/>
          <w:b/>
          <w:color w:val="000000"/>
          <w:spacing w:val="20"/>
          <w:u w:val="single"/>
        </w:rPr>
      </w:pPr>
    </w:p>
    <w:p w:rsidR="000E0B67" w:rsidRDefault="000E0B67" w:rsidP="00A40679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entury Gothic" w:eastAsia="Century Gothic" w:hAnsi="Century Gothic" w:cs="Century Gothic"/>
          <w:b/>
          <w:color w:val="000000"/>
          <w:spacing w:val="20"/>
          <w:u w:val="single"/>
        </w:rPr>
      </w:pPr>
    </w:p>
    <w:p w:rsidR="000E0B67" w:rsidRDefault="000E0B67" w:rsidP="00A40679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entury Gothic" w:eastAsia="Century Gothic" w:hAnsi="Century Gothic" w:cs="Century Gothic"/>
          <w:b/>
          <w:color w:val="000000"/>
          <w:spacing w:val="20"/>
          <w:u w:val="single"/>
        </w:rPr>
      </w:pPr>
    </w:p>
    <w:p w:rsidR="00ED3EBF" w:rsidRPr="00952E04" w:rsidRDefault="00ED3EBF" w:rsidP="00A40679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entury Gothic" w:eastAsia="Century Gothic" w:hAnsi="Century Gothic" w:cs="Century Gothic"/>
          <w:b/>
          <w:color w:val="000000"/>
          <w:spacing w:val="20"/>
        </w:rPr>
      </w:pPr>
      <w:bookmarkStart w:id="2" w:name="_GoBack"/>
      <w:bookmarkEnd w:id="2"/>
      <w:r w:rsidRPr="00952E04">
        <w:rPr>
          <w:rFonts w:ascii="Century Gothic" w:eastAsia="Century Gothic" w:hAnsi="Century Gothic" w:cs="Century Gothic"/>
          <w:b/>
          <w:color w:val="000000"/>
          <w:spacing w:val="20"/>
          <w:u w:val="single"/>
        </w:rPr>
        <w:t>ARTÍCULO 2°:</w:t>
      </w:r>
      <w:r w:rsidRPr="00952E04">
        <w:rPr>
          <w:rFonts w:ascii="Century Gothic" w:eastAsia="Century Gothic" w:hAnsi="Century Gothic" w:cs="Century Gothic"/>
          <w:color w:val="111111"/>
          <w:spacing w:val="20"/>
        </w:rPr>
        <w:t>.-</w:t>
      </w:r>
      <w:r w:rsidR="00A40679">
        <w:rPr>
          <w:rFonts w:ascii="Century Gothic" w:eastAsia="Century Gothic" w:hAnsi="Century Gothic" w:cs="Century Gothic"/>
          <w:color w:val="111111"/>
          <w:spacing w:val="20"/>
        </w:rPr>
        <w:t xml:space="preserve"> </w:t>
      </w:r>
      <w:r w:rsidRPr="00952E04">
        <w:rPr>
          <w:rFonts w:ascii="Century Gothic" w:eastAsia="Century Gothic" w:hAnsi="Century Gothic" w:cs="Century Gothic"/>
          <w:color w:val="212529"/>
          <w:spacing w:val="20"/>
        </w:rPr>
        <w:t>Comunicar, pub</w:t>
      </w:r>
      <w:r w:rsidR="00A40679">
        <w:rPr>
          <w:rFonts w:ascii="Century Gothic" w:eastAsia="Century Gothic" w:hAnsi="Century Gothic" w:cs="Century Gothic"/>
          <w:color w:val="212529"/>
          <w:spacing w:val="20"/>
        </w:rPr>
        <w:t xml:space="preserve">licar </w:t>
      </w:r>
      <w:r w:rsidRPr="00952E04">
        <w:rPr>
          <w:rFonts w:ascii="Century Gothic" w:eastAsia="Century Gothic" w:hAnsi="Century Gothic" w:cs="Century Gothic"/>
          <w:color w:val="212529"/>
          <w:spacing w:val="20"/>
        </w:rPr>
        <w:t>a sus efectos y oportunamente archivar.-</w:t>
      </w:r>
    </w:p>
    <w:p w:rsidR="00C70A13" w:rsidRDefault="00C70A13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spacing w:val="20"/>
        </w:rPr>
      </w:pPr>
    </w:p>
    <w:p w:rsidR="00C70A13" w:rsidRDefault="00C70A13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spacing w:val="20"/>
        </w:rPr>
      </w:pPr>
    </w:p>
    <w:p w:rsidR="00C70A13" w:rsidRDefault="00C70A13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spacing w:val="20"/>
        </w:rPr>
      </w:pPr>
    </w:p>
    <w:p w:rsidR="00C70A13" w:rsidRDefault="00C70A13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spacing w:val="20"/>
        </w:rPr>
      </w:pPr>
    </w:p>
    <w:p w:rsidR="00C70A13" w:rsidRDefault="00C70A13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spacing w:val="20"/>
        </w:rPr>
      </w:pPr>
    </w:p>
    <w:p w:rsidR="00C70A13" w:rsidRDefault="00C70A13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spacing w:val="20"/>
        </w:rPr>
      </w:pPr>
    </w:p>
    <w:p w:rsidR="00C70A13" w:rsidRDefault="00C70A13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spacing w:val="20"/>
        </w:rPr>
      </w:pPr>
    </w:p>
    <w:p w:rsidR="00C70A13" w:rsidRDefault="00C70A13" w:rsidP="00C70A13">
      <w:pPr>
        <w:spacing w:after="0" w:line="288" w:lineRule="auto"/>
        <w:ind w:left="75" w:right="75"/>
        <w:rPr>
          <w:rFonts w:ascii="Century Gothic" w:eastAsia="Century Gothic" w:hAnsi="Century Gothic" w:cs="Century Gothic"/>
          <w:b/>
          <w:color w:val="111111"/>
          <w:spacing w:val="20"/>
        </w:rPr>
      </w:pPr>
    </w:p>
    <w:p w:rsidR="00C70A13" w:rsidRDefault="00C70A13" w:rsidP="00C70A13">
      <w:pPr>
        <w:spacing w:after="0" w:line="288" w:lineRule="auto"/>
        <w:ind w:left="75" w:right="75"/>
        <w:rPr>
          <w:rFonts w:ascii="Century Gothic" w:eastAsia="Century Gothic" w:hAnsi="Century Gothic" w:cs="Century Gothic"/>
          <w:b/>
          <w:color w:val="111111"/>
          <w:spacing w:val="20"/>
        </w:rPr>
      </w:pPr>
    </w:p>
    <w:p w:rsidR="00C70A13" w:rsidRDefault="00C70A13" w:rsidP="00C70A13">
      <w:pPr>
        <w:spacing w:after="0" w:line="288" w:lineRule="auto"/>
        <w:ind w:left="75" w:right="75"/>
        <w:rPr>
          <w:rFonts w:ascii="Century Gothic" w:eastAsia="Century Gothic" w:hAnsi="Century Gothic" w:cs="Century Gothic"/>
          <w:b/>
          <w:color w:val="111111"/>
          <w:spacing w:val="20"/>
        </w:rPr>
      </w:pPr>
    </w:p>
    <w:p w:rsidR="00625132" w:rsidRDefault="00C70A13" w:rsidP="00C70A13">
      <w:pPr>
        <w:spacing w:after="0" w:line="288" w:lineRule="auto"/>
        <w:ind w:left="75" w:right="75"/>
        <w:rPr>
          <w:rFonts w:ascii="Century Gothic" w:eastAsia="Century Gothic" w:hAnsi="Century Gothic" w:cs="Century Gothic"/>
          <w:b/>
          <w:color w:val="111111"/>
          <w:spacing w:val="20"/>
        </w:rPr>
      </w:pPr>
      <w:r>
        <w:rPr>
          <w:rFonts w:ascii="Century Gothic" w:eastAsia="Century Gothic" w:hAnsi="Century Gothic" w:cs="Century Gothic"/>
          <w:b/>
          <w:color w:val="111111"/>
          <w:spacing w:val="20"/>
        </w:rPr>
        <w:t>Cr. Juan Ramón KAMLOFSKY</w:t>
      </w:r>
    </w:p>
    <w:p w:rsidR="00C70A13" w:rsidRDefault="00C70A13" w:rsidP="00C70A13">
      <w:pPr>
        <w:spacing w:after="0" w:line="288" w:lineRule="auto"/>
        <w:ind w:left="75" w:right="75"/>
        <w:rPr>
          <w:rFonts w:ascii="Century Gothic" w:eastAsia="Century Gothic" w:hAnsi="Century Gothic" w:cs="Century Gothic"/>
          <w:b/>
          <w:color w:val="111111"/>
          <w:spacing w:val="20"/>
        </w:rPr>
      </w:pPr>
      <w:r>
        <w:rPr>
          <w:rFonts w:ascii="Century Gothic" w:eastAsia="Century Gothic" w:hAnsi="Century Gothic" w:cs="Century Gothic"/>
          <w:b/>
          <w:color w:val="111111"/>
          <w:spacing w:val="20"/>
        </w:rPr>
        <w:t xml:space="preserve">     Jurado de Concurso</w:t>
      </w:r>
    </w:p>
    <w:p w:rsidR="00625132" w:rsidRDefault="00625132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</w:rPr>
      </w:pPr>
    </w:p>
    <w:p w:rsidR="00625132" w:rsidRDefault="00625132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</w:rPr>
      </w:pPr>
    </w:p>
    <w:p w:rsidR="00625132" w:rsidRPr="00625132" w:rsidRDefault="00625132" w:rsidP="00C70A13">
      <w:pPr>
        <w:spacing w:after="0" w:line="288" w:lineRule="auto"/>
        <w:ind w:left="75" w:right="75"/>
        <w:jc w:val="right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  <w:r w:rsidRPr="00625132"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  <w:t xml:space="preserve">Dr. Miguel </w:t>
      </w:r>
      <w:proofErr w:type="spellStart"/>
      <w:r w:rsidRPr="00625132"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  <w:t>Angel</w:t>
      </w:r>
      <w:proofErr w:type="spellEnd"/>
      <w:r w:rsidRPr="00625132"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  <w:t xml:space="preserve"> A</w:t>
      </w:r>
      <w:r w:rsidR="0071191C"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  <w:t>RRUA GOBO</w:t>
      </w:r>
    </w:p>
    <w:p w:rsidR="00625132" w:rsidRPr="00625132" w:rsidRDefault="00C70A13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  <w:t xml:space="preserve">                                                                    </w:t>
      </w:r>
      <w:r w:rsidR="00625132" w:rsidRPr="00625132"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  <w:t>Presidente</w:t>
      </w:r>
    </w:p>
    <w:p w:rsidR="00625132" w:rsidRDefault="00C70A13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  <w:t xml:space="preserve">                                                                      </w:t>
      </w:r>
      <w:r w:rsidR="00625132" w:rsidRPr="00625132"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  <w:t>Jurado de Concurso</w:t>
      </w: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p w:rsidR="00DC62EB" w:rsidRPr="00253685" w:rsidRDefault="00DC62EB" w:rsidP="00DC62EB">
      <w:pPr>
        <w:spacing w:line="360" w:lineRule="auto"/>
        <w:jc w:val="center"/>
        <w:rPr>
          <w:rFonts w:ascii="Century Gothic" w:hAnsi="Century Gothic"/>
          <w:b/>
          <w:u w:val="single"/>
        </w:rPr>
      </w:pPr>
      <w:r w:rsidRPr="00253685">
        <w:rPr>
          <w:rFonts w:ascii="Century Gothic" w:hAnsi="Century Gothic"/>
          <w:b/>
          <w:u w:val="single"/>
        </w:rPr>
        <w:t>ANEXO I</w:t>
      </w:r>
    </w:p>
    <w:p w:rsidR="00DC62EB" w:rsidRPr="006B1223" w:rsidRDefault="00DC62EB" w:rsidP="00DC62EB">
      <w:pPr>
        <w:spacing w:line="360" w:lineRule="auto"/>
        <w:jc w:val="center"/>
        <w:rPr>
          <w:rFonts w:ascii="Century Gothic" w:hAnsi="Century Gothic"/>
          <w:b/>
          <w:u w:val="single"/>
        </w:rPr>
      </w:pPr>
      <w:r w:rsidRPr="006B1223">
        <w:rPr>
          <w:rFonts w:ascii="Century Gothic" w:hAnsi="Century Gothic"/>
          <w:b/>
          <w:u w:val="single"/>
        </w:rPr>
        <w:lastRenderedPageBreak/>
        <w:t xml:space="preserve">TEMARIO </w:t>
      </w:r>
      <w:r>
        <w:rPr>
          <w:rFonts w:ascii="Century Gothic" w:hAnsi="Century Gothic"/>
          <w:b/>
          <w:u w:val="single"/>
        </w:rPr>
        <w:t xml:space="preserve">DE EXAMEN </w:t>
      </w:r>
      <w:r w:rsidRPr="006B1223">
        <w:rPr>
          <w:rFonts w:ascii="Century Gothic" w:hAnsi="Century Gothic"/>
          <w:b/>
          <w:u w:val="single"/>
        </w:rPr>
        <w:t xml:space="preserve">PARA </w:t>
      </w:r>
      <w:r>
        <w:rPr>
          <w:rFonts w:ascii="Century Gothic" w:hAnsi="Century Gothic"/>
          <w:b/>
          <w:u w:val="single"/>
        </w:rPr>
        <w:t>LOS CARGOS DE</w:t>
      </w:r>
      <w:r w:rsidRPr="006B1223">
        <w:rPr>
          <w:rFonts w:ascii="Century Gothic" w:hAnsi="Century Gothic"/>
          <w:b/>
          <w:u w:val="single"/>
        </w:rPr>
        <w:t xml:space="preserve"> TRIBUNAL DE CUENTAS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1.- Rol del Tribunal de Cuentas de la Provincia de Entre Ríos: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 xml:space="preserve">acciones y recursos. La cuestión prejudicial. Aplicación </w:t>
      </w:r>
      <w:proofErr w:type="gramStart"/>
      <w:r w:rsidRPr="00253685">
        <w:rPr>
          <w:rFonts w:ascii="Century Gothic" w:hAnsi="Century Gothic"/>
        </w:rPr>
        <w:t>del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Non bis in</w:t>
      </w:r>
      <w:proofErr w:type="gramEnd"/>
      <w:r w:rsidRPr="00253685">
        <w:rPr>
          <w:rFonts w:ascii="Century Gothic" w:hAnsi="Century Gothic"/>
        </w:rPr>
        <w:t xml:space="preserve"> </w:t>
      </w:r>
      <w:proofErr w:type="spellStart"/>
      <w:r w:rsidRPr="00253685">
        <w:rPr>
          <w:rFonts w:ascii="Century Gothic" w:hAnsi="Century Gothic"/>
        </w:rPr>
        <w:t>idem</w:t>
      </w:r>
      <w:proofErr w:type="spellEnd"/>
      <w:r w:rsidRPr="00253685">
        <w:rPr>
          <w:rFonts w:ascii="Century Gothic" w:hAnsi="Century Gothic"/>
        </w:rPr>
        <w:t>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2.- Principios sobre Rendición de cuentas. Mecanismos de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 xml:space="preserve">rendición de cuentas. Rendición de cuentas en </w:t>
      </w:r>
      <w:proofErr w:type="spellStart"/>
      <w:r w:rsidRPr="00253685">
        <w:rPr>
          <w:rFonts w:ascii="Century Gothic" w:hAnsi="Century Gothic"/>
        </w:rPr>
        <w:t>Ios</w:t>
      </w:r>
      <w:proofErr w:type="spellEnd"/>
      <w:r w:rsidRPr="00253685">
        <w:rPr>
          <w:rFonts w:ascii="Century Gothic" w:hAnsi="Century Gothic"/>
        </w:rPr>
        <w:t xml:space="preserve"> sistemas de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administración integrados. Normas internacionales de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auditorías, riesgo de auditorías y análisis proactivo de datos.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Control de gestión a través de </w:t>
      </w:r>
      <w:r>
        <w:rPr>
          <w:rFonts w:ascii="Century Gothic" w:hAnsi="Century Gothic"/>
        </w:rPr>
        <w:t>l</w:t>
      </w:r>
      <w:r w:rsidRPr="00253685">
        <w:rPr>
          <w:rFonts w:ascii="Century Gothic" w:hAnsi="Century Gothic"/>
        </w:rPr>
        <w:t>os presupuestos por programas.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3.- Del Tribunal de Cuentas: funciones, competencias,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estructura y funcionamiento. Sujetos comprendidos por el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régimen de control externo del Tribunal de cuentas.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4.- De la rendición de cuentas: sistema entrerriano y sistema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nacional. Normas Particulares de auditoria. Tipos de auditoría.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Etapas. Tipos de indicadores de gestión. Evaluación de la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ejecución del presupuesto. Control de gestión. Normas de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auditoria. Normas particulares de auditoria de Juridicidad.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5.- Responsabilidad del funcionario público. Sujetos obligados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a rendir cuentas. Atribución de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 xml:space="preserve">responsabilidad. Determinación de responsables </w:t>
      </w:r>
      <w:proofErr w:type="spellStart"/>
      <w:r w:rsidRPr="00253685">
        <w:rPr>
          <w:rFonts w:ascii="Century Gothic" w:hAnsi="Century Gothic"/>
        </w:rPr>
        <w:t>renditivos</w:t>
      </w:r>
      <w:proofErr w:type="spellEnd"/>
      <w:r w:rsidRPr="00253685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Cambio de Responsables. Plazo de resguardo de documental</w:t>
      </w:r>
      <w:r>
        <w:rPr>
          <w:rFonts w:ascii="Century Gothic" w:hAnsi="Century Gothic"/>
        </w:rPr>
        <w:t xml:space="preserve"> </w:t>
      </w:r>
      <w:proofErr w:type="spellStart"/>
      <w:r w:rsidRPr="00253685">
        <w:rPr>
          <w:rFonts w:ascii="Century Gothic" w:hAnsi="Century Gothic"/>
        </w:rPr>
        <w:t>renditiva</w:t>
      </w:r>
      <w:proofErr w:type="spellEnd"/>
      <w:r w:rsidRPr="00253685">
        <w:rPr>
          <w:rFonts w:ascii="Century Gothic" w:hAnsi="Century Gothic"/>
        </w:rPr>
        <w:t>. Responsabilidad administrativa patrimonial.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 xml:space="preserve">Diferencias con la responsabilidad civil en el </w:t>
      </w:r>
      <w:proofErr w:type="spellStart"/>
      <w:r w:rsidRPr="00253685">
        <w:rPr>
          <w:rFonts w:ascii="Century Gothic" w:hAnsi="Century Gothic"/>
        </w:rPr>
        <w:t>NCCyC</w:t>
      </w:r>
      <w:proofErr w:type="spellEnd"/>
      <w:r w:rsidRPr="00253685">
        <w:rPr>
          <w:rFonts w:ascii="Century Gothic" w:hAnsi="Century Gothic"/>
        </w:rPr>
        <w:t>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6.- Procedimiento de control de rendición de cuentas. Rendición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contable y no contable. Responsabilidad contable.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7.- Juicio de cuentas. Legitimación. Objeto del Juicio de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Cuenta. Determinación de las causales de juicios de cuentas.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 xml:space="preserve">Juicio de cuentas por omisión </w:t>
      </w:r>
      <w:proofErr w:type="spellStart"/>
      <w:r w:rsidRPr="00253685">
        <w:rPr>
          <w:rFonts w:ascii="Century Gothic" w:hAnsi="Century Gothic"/>
        </w:rPr>
        <w:t>renditiva</w:t>
      </w:r>
      <w:proofErr w:type="spellEnd"/>
      <w:r w:rsidRPr="00253685">
        <w:rPr>
          <w:rFonts w:ascii="Century Gothic" w:hAnsi="Century Gothic"/>
        </w:rPr>
        <w:t>. Incumplimiento</w:t>
      </w:r>
      <w:r>
        <w:rPr>
          <w:rFonts w:ascii="Century Gothic" w:hAnsi="Century Gothic"/>
        </w:rPr>
        <w:t xml:space="preserve"> </w:t>
      </w:r>
      <w:proofErr w:type="spellStart"/>
      <w:r w:rsidRPr="00253685">
        <w:rPr>
          <w:rFonts w:ascii="Century Gothic" w:hAnsi="Century Gothic"/>
        </w:rPr>
        <w:t>Renditivo</w:t>
      </w:r>
      <w:proofErr w:type="spellEnd"/>
      <w:r w:rsidRPr="00253685">
        <w:rPr>
          <w:rFonts w:ascii="Century Gothic" w:hAnsi="Century Gothic"/>
        </w:rPr>
        <w:t>. Observaciones en las Rendiciones de Cuentas.</w:t>
      </w:r>
      <w:r w:rsidR="00B84D2E"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Rendición de cuentas falsas. Rendición de cuentas incompletas.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Procedimiento en el juicio de cuentas.</w:t>
      </w: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lastRenderedPageBreak/>
        <w:t>8.- Sentencias del Tribunal de Cuentas. Naturaleza jurídica.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Recursos oponibles. Alcance de los antecedentes y conclusiones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del Tribunal de Cuentas en sede judicial.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9.- Contrataciones Públicas. Criterios de sustentabilidad en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compras públicas, su implementación, beneficios y obstáculos.</w:t>
      </w: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10.- Obra Pública. Gestión ejecutiva. Contrato administrativo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concepto, elementos y caracteres. Análisis de legalidad de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contratos administrativos.</w:t>
      </w:r>
      <w:r>
        <w:rPr>
          <w:rFonts w:ascii="Century Gothic" w:hAnsi="Century Gothic"/>
        </w:rPr>
        <w:t xml:space="preserve">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11.- Contrataciones públicas en general. Régimen legal.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12. El régimen de determinación de responsabilidad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del funcionario público. La acción civil resarcitoria.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13.- Honradez, compromiso Social y perspectiva de Género y Diversidad. Régimen de Protección Integral contra las Violencias por motivos Sexistas. Normativa aplicable. Generalidades y deberes al respecto. Registro de Deudores Alimentarios Morosos. Normativa aplicable. Conceptos de relevancia. Funciones. Facultades, deberes y responsabilidades en el rol de los organismos públicos.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14.- </w:t>
      </w:r>
      <w:proofErr w:type="spellStart"/>
      <w:r w:rsidRPr="00253685">
        <w:rPr>
          <w:rFonts w:ascii="Century Gothic" w:hAnsi="Century Gothic"/>
        </w:rPr>
        <w:t>Etica</w:t>
      </w:r>
      <w:proofErr w:type="spellEnd"/>
      <w:r w:rsidRPr="00253685">
        <w:rPr>
          <w:rFonts w:ascii="Century Gothic" w:hAnsi="Century Gothic"/>
        </w:rPr>
        <w:t xml:space="preserve"> Pública. </w:t>
      </w:r>
      <w:proofErr w:type="spellStart"/>
      <w:r w:rsidRPr="00253685">
        <w:rPr>
          <w:rFonts w:ascii="Century Gothic" w:hAnsi="Century Gothic"/>
        </w:rPr>
        <w:t>Etica</w:t>
      </w:r>
      <w:proofErr w:type="spellEnd"/>
      <w:r w:rsidRPr="00253685">
        <w:rPr>
          <w:rFonts w:ascii="Century Gothic" w:hAnsi="Century Gothic"/>
        </w:rPr>
        <w:t xml:space="preserve"> Profesional. Consideraciones generales y particulares. Marco normativo. Principios éticos. Declaración jurada patrimonial. Responsabilidad y ética profesional del Contador Público.</w:t>
      </w: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Pr="006B1223" w:rsidRDefault="00DC62EB" w:rsidP="00DC62EB">
      <w:pPr>
        <w:spacing w:line="360" w:lineRule="auto"/>
        <w:jc w:val="center"/>
        <w:rPr>
          <w:rFonts w:ascii="Century Gothic" w:hAnsi="Century Gothic"/>
          <w:b/>
          <w:u w:val="single"/>
        </w:rPr>
      </w:pPr>
      <w:r w:rsidRPr="006B1223">
        <w:rPr>
          <w:rFonts w:ascii="Century Gothic" w:hAnsi="Century Gothic"/>
          <w:b/>
          <w:u w:val="single"/>
        </w:rPr>
        <w:lastRenderedPageBreak/>
        <w:t>ANEXO II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  <w:u w:val="single"/>
        </w:rPr>
      </w:pPr>
      <w:r w:rsidRPr="00253685">
        <w:rPr>
          <w:rFonts w:ascii="Century Gothic" w:hAnsi="Century Gothic"/>
          <w:b/>
          <w:u w:val="single"/>
        </w:rPr>
        <w:t xml:space="preserve">TEMARIO </w:t>
      </w:r>
      <w:r>
        <w:rPr>
          <w:rFonts w:ascii="Century Gothic" w:hAnsi="Century Gothic"/>
          <w:b/>
          <w:u w:val="single"/>
        </w:rPr>
        <w:t xml:space="preserve">DE EXAMEN PARA EL CARGO DE </w:t>
      </w:r>
      <w:r w:rsidRPr="00253685">
        <w:rPr>
          <w:rFonts w:ascii="Century Gothic" w:hAnsi="Century Gothic"/>
          <w:b/>
          <w:u w:val="single"/>
        </w:rPr>
        <w:t>CONTADOR GENERAL DE LA PROVINCIA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1) CONTADURÍA GENERAL: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Integración. Funciones y atribuciones. </w:t>
      </w:r>
      <w:proofErr w:type="spellStart"/>
      <w:proofErr w:type="gramStart"/>
      <w:r>
        <w:rPr>
          <w:rFonts w:ascii="Century Gothic" w:hAnsi="Century Gothic"/>
        </w:rPr>
        <w:t>Organización,competencias</w:t>
      </w:r>
      <w:proofErr w:type="spellEnd"/>
      <w:proofErr w:type="gramEnd"/>
      <w:r>
        <w:rPr>
          <w:rFonts w:ascii="Century Gothic" w:hAnsi="Century Gothic"/>
        </w:rPr>
        <w:t>. Nombramientos, designaciones e</w:t>
      </w:r>
      <w:r w:rsidRPr="00253685">
        <w:rPr>
          <w:rFonts w:ascii="Century Gothic" w:hAnsi="Century Gothic"/>
        </w:rPr>
        <w:t xml:space="preserve"> incompatibilidades. Vinculaciones y dependencias.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 xml:space="preserve">2) TRATAMIENTO DE PASIVOS PRESUPUESTARIOS, TRASCENDENCIA DE EJERCICIO: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Concepto y su identificación con la deuda publica consolidada. Registro</w:t>
      </w:r>
      <w:r>
        <w:rPr>
          <w:rFonts w:ascii="Century Gothic" w:hAnsi="Century Gothic"/>
        </w:rPr>
        <w:t xml:space="preserve">s financiero y presupuestario; </w:t>
      </w:r>
      <w:r w:rsidRPr="00253685">
        <w:rPr>
          <w:rFonts w:ascii="Century Gothic" w:hAnsi="Century Gothic"/>
        </w:rPr>
        <w:t xml:space="preserve">respaldos financieros </w:t>
      </w:r>
      <w:proofErr w:type="gramStart"/>
      <w:r w:rsidRPr="00253685">
        <w:rPr>
          <w:rFonts w:ascii="Century Gothic" w:hAnsi="Century Gothic"/>
        </w:rPr>
        <w:t>y  situaciones</w:t>
      </w:r>
      <w:proofErr w:type="gramEnd"/>
      <w:r w:rsidRPr="00253685">
        <w:rPr>
          <w:rFonts w:ascii="Century Gothic" w:hAnsi="Century Gothic"/>
        </w:rPr>
        <w:t xml:space="preserve"> deficitarias. Exposición.  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 xml:space="preserve">3) DETERMINACIÓN Y TRATAMIENTO DE SALDOS NO INVERTIDOS: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Marco normativo; determinación; justificación financiera; incorporación presupuestaria.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4) EJECUCIÓN PRESUPUESTARIA- ESQUEMA AIF-CONTABILIDAD FINANCIERA: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Preparación y armado de Es</w:t>
      </w:r>
      <w:r>
        <w:rPr>
          <w:rFonts w:ascii="Century Gothic" w:hAnsi="Century Gothic"/>
        </w:rPr>
        <w:t xml:space="preserve">tados financieros; integración </w:t>
      </w:r>
      <w:r w:rsidRPr="00253685">
        <w:rPr>
          <w:rFonts w:ascii="Century Gothic" w:hAnsi="Century Gothic"/>
        </w:rPr>
        <w:t xml:space="preserve">de la información presupuestaria, financiera y de fondos y valores; determinación y análisis de saldos resultantes.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5) COPARTICIPACIÓN DE IMPUESTOS A MUNICIPIOS Y COMUNAS: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Marco normativo,</w:t>
      </w:r>
      <w:r w:rsidRPr="00253685">
        <w:rPr>
          <w:rFonts w:ascii="Century Gothic" w:hAnsi="Century Gothic"/>
        </w:rPr>
        <w:t xml:space="preserve"> metodología y competencias en la liquidación; tratamiento de pagos; descuentos admitidos; garantías.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6) DEUDA PÚBLICA: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Gestión; tipos de operaciones; marco normativo; estados de la deuda pública; mecanismos de amortización y cancelación.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7) INTERVENCIÓN PREVIA:</w:t>
      </w: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lastRenderedPageBreak/>
        <w:t>Marco normativo, alcance, efectos y oportunidad.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8) MECANISMOS FINANCIEROS:</w:t>
      </w: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Instrume</w:t>
      </w:r>
      <w:r>
        <w:rPr>
          <w:rFonts w:ascii="Century Gothic" w:hAnsi="Century Gothic"/>
        </w:rPr>
        <w:t>ntos financieros y su encuadre. T</w:t>
      </w:r>
      <w:r w:rsidRPr="00253685">
        <w:rPr>
          <w:rFonts w:ascii="Century Gothic" w:hAnsi="Century Gothic"/>
        </w:rPr>
        <w:t xml:space="preserve">ratamiento de los excedentes;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9) ADMINISTRACIÓN DE PAGOS: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Gestión, clasificación y tipos de pagos. Mecanismos habilitados. Tratamiento de las retenciones. Medidas de afectación patrimonial. Cancelaciones de orden.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 xml:space="preserve">10) DEL TRIBUNAL DE CUENTAS: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Funciones, competencias, estructura y funcionamiento. Sujetos comprendidos por el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régimen de control externo del Tribunal de cuentas.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 xml:space="preserve">11) DE LA RENDICIÓN DE CUENTAS: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Sistema entrerriano y sistema nacional. Normas Particulares de auditoria. Tipos de auditoría.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Etapas. Tipos de indicadores de gestión. Evaluación de la ejecución del presupuesto. Control de gestión. Normas de auditoria. Normas particulares de auditoria de Juridicidad.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12) SISTEMA DE CONTRATACIONES Y OBRA PÚBLICA: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Marco normativo; vinculación Ley de Obra Pública y Ley de Administración Financiera, condiciones para el </w:t>
      </w:r>
      <w:proofErr w:type="spellStart"/>
      <w:r w:rsidRPr="00253685">
        <w:rPr>
          <w:rFonts w:ascii="Century Gothic" w:hAnsi="Century Gothic"/>
        </w:rPr>
        <w:t>devengamiento</w:t>
      </w:r>
      <w:proofErr w:type="spellEnd"/>
      <w:r w:rsidRPr="00253685">
        <w:rPr>
          <w:rFonts w:ascii="Century Gothic" w:hAnsi="Century Gothic"/>
        </w:rPr>
        <w:t xml:space="preserve"> y pago; mecanismos de financiamiento. Sistema General de Contrataciones y Contrataciones de Obra Pública.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13) SISTEMA DE CONTABILIDAD GUBERNAMENTAL: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Registro de las operaciones e informes contables. La cuenta General del Ejercicio. Marcos normativos y aplicación. Normas contables. Recomendaciones Técnicas. SIAF. Sistema de Gestión de Bienes.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  <w:b/>
        </w:rPr>
        <w:t>14) HONRADEZ, COMPROMISO SOCIAL Y PERSPECTIVA DE GÉNERO Y DIVERSIDAD.</w:t>
      </w:r>
      <w:r w:rsidRPr="00253685">
        <w:rPr>
          <w:rFonts w:ascii="Century Gothic" w:hAnsi="Century Gothic"/>
        </w:rPr>
        <w:t xml:space="preserve"> </w:t>
      </w: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lastRenderedPageBreak/>
        <w:t>Régimen de Protección Integral contra las Violencias por motivos Sexistas. Normativa aplicable. Generalidades y deberes al respecto. Registro de Deudores Alimentarios Morosos. Normativa aplicable. Conceptos de relevancia. Funciones. Facultades, deberes y responsabilidades en el rol de los organismos públicos.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 xml:space="preserve">15) ETICA PÚBLICA. ETICA PROFESIONAL. </w:t>
      </w: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Consideraciones generales y particulares. Marco normativo. Principios éticos. Declaración jurada patrimonial. Responsabilidad y ética profesional del Contador </w:t>
      </w:r>
      <w:proofErr w:type="spellStart"/>
      <w:r w:rsidRPr="00253685">
        <w:rPr>
          <w:rFonts w:ascii="Century Gothic" w:hAnsi="Century Gothic"/>
        </w:rPr>
        <w:t>Publico</w:t>
      </w:r>
      <w:proofErr w:type="spellEnd"/>
      <w:r w:rsidRPr="00253685">
        <w:rPr>
          <w:rFonts w:ascii="Century Gothic" w:hAnsi="Century Gothic"/>
        </w:rPr>
        <w:t>.</w:t>
      </w: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Default="00DC62EB" w:rsidP="00DC62EB">
      <w:pPr>
        <w:spacing w:line="360" w:lineRule="auto"/>
        <w:jc w:val="center"/>
        <w:rPr>
          <w:rFonts w:ascii="Century Gothic" w:hAnsi="Century Gothic"/>
          <w:b/>
          <w:u w:val="single"/>
        </w:rPr>
      </w:pPr>
    </w:p>
    <w:p w:rsidR="00DC62EB" w:rsidRPr="00C16255" w:rsidRDefault="00DC62EB" w:rsidP="00DC62EB">
      <w:pPr>
        <w:spacing w:line="360" w:lineRule="auto"/>
        <w:jc w:val="center"/>
        <w:rPr>
          <w:rFonts w:ascii="Century Gothic" w:hAnsi="Century Gothic"/>
          <w:b/>
          <w:u w:val="single"/>
        </w:rPr>
      </w:pPr>
      <w:r w:rsidRPr="00C16255">
        <w:rPr>
          <w:rFonts w:ascii="Century Gothic" w:hAnsi="Century Gothic"/>
          <w:b/>
          <w:u w:val="single"/>
        </w:rPr>
        <w:lastRenderedPageBreak/>
        <w:t>ANEXO III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  <w:u w:val="single"/>
        </w:rPr>
      </w:pPr>
      <w:r w:rsidRPr="00253685">
        <w:rPr>
          <w:rFonts w:ascii="Century Gothic" w:hAnsi="Century Gothic"/>
          <w:b/>
          <w:u w:val="single"/>
        </w:rPr>
        <w:t xml:space="preserve">TEMARIO </w:t>
      </w:r>
      <w:r>
        <w:rPr>
          <w:rFonts w:ascii="Century Gothic" w:hAnsi="Century Gothic"/>
          <w:b/>
          <w:u w:val="single"/>
        </w:rPr>
        <w:t xml:space="preserve">DE EXAMEN </w:t>
      </w:r>
      <w:r w:rsidRPr="00253685">
        <w:rPr>
          <w:rFonts w:ascii="Century Gothic" w:hAnsi="Century Gothic"/>
          <w:b/>
          <w:u w:val="single"/>
        </w:rPr>
        <w:t>PARA EL CARGO DE TESORERO GENERAL DE LA PROVINCIA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1) TESORERÍA GENERAL: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Integración. Funciones y atribuciones. O</w:t>
      </w:r>
      <w:r w:rsidRPr="00253685">
        <w:rPr>
          <w:rFonts w:ascii="Century Gothic" w:hAnsi="Century Gothic"/>
        </w:rPr>
        <w:t>rganización</w:t>
      </w:r>
      <w:r>
        <w:rPr>
          <w:rFonts w:ascii="Century Gothic" w:hAnsi="Century Gothic"/>
        </w:rPr>
        <w:t>, competencias. Nombramientos, designaciones e</w:t>
      </w:r>
      <w:r w:rsidRPr="00253685">
        <w:rPr>
          <w:rFonts w:ascii="Century Gothic" w:hAnsi="Century Gothic"/>
        </w:rPr>
        <w:t xml:space="preserve"> incompatibilidades.   Vinculaciones y dependencias.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 xml:space="preserve">2) TRATAMIENTO DE PASIVOS PRESUPUESTARIOS, TRASCENDENCIA DE EJERCICIO: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Concepto y su identificación con la deuda pública consolidada. Registros financiero y presupuestario; respaldos financieros </w:t>
      </w:r>
      <w:proofErr w:type="gramStart"/>
      <w:r w:rsidRPr="00253685">
        <w:rPr>
          <w:rFonts w:ascii="Century Gothic" w:hAnsi="Century Gothic"/>
        </w:rPr>
        <w:t>y  situaciones</w:t>
      </w:r>
      <w:proofErr w:type="gramEnd"/>
      <w:r w:rsidRPr="00253685">
        <w:rPr>
          <w:rFonts w:ascii="Century Gothic" w:hAnsi="Century Gothic"/>
        </w:rPr>
        <w:t xml:space="preserve"> deficitarias. Exposición.  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3) MECANISMOS DE ASIGNACIÓN DE FONDOS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La centralización de los fondos; El Tesoro, sus competencias e integración; el manejo de fondos afectados; las contribuciones figurativas con Organismos </w:t>
      </w:r>
      <w:proofErr w:type="gramStart"/>
      <w:r w:rsidRPr="00253685">
        <w:rPr>
          <w:rFonts w:ascii="Century Gothic" w:hAnsi="Century Gothic"/>
        </w:rPr>
        <w:t>de  administración</w:t>
      </w:r>
      <w:proofErr w:type="gramEnd"/>
      <w:r w:rsidRPr="00253685">
        <w:rPr>
          <w:rFonts w:ascii="Century Gothic" w:hAnsi="Century Gothic"/>
        </w:rPr>
        <w:t xml:space="preserve"> central y administración descentralizada.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4) EJECUCIÓN FINANCIERA ESQUEMA AIF-CONTABILIDAD FINANCIERA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proofErr w:type="gramStart"/>
      <w:r w:rsidRPr="00253685">
        <w:rPr>
          <w:rFonts w:ascii="Century Gothic" w:hAnsi="Century Gothic"/>
        </w:rPr>
        <w:t>Preparación,  armado</w:t>
      </w:r>
      <w:proofErr w:type="gramEnd"/>
      <w:r w:rsidRPr="00253685">
        <w:rPr>
          <w:rFonts w:ascii="Century Gothic" w:hAnsi="Century Gothic"/>
        </w:rPr>
        <w:t xml:space="preserve">  y lectura  de Estados financieros (base caja); integración  de la información presupuestaria, financiera y de fondos y valores; determinación y análisis de saldos resultantes.;  el respaldo financiero.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5) COPARTICIPACIÓN DE IMPUESTOS A MUNICIPIOS Y COMUNAS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Marco </w:t>
      </w:r>
      <w:proofErr w:type="gramStart"/>
      <w:r w:rsidRPr="00253685">
        <w:rPr>
          <w:rFonts w:ascii="Century Gothic" w:hAnsi="Century Gothic"/>
        </w:rPr>
        <w:t>normativo,  metodología</w:t>
      </w:r>
      <w:proofErr w:type="gramEnd"/>
      <w:r w:rsidRPr="00253685">
        <w:rPr>
          <w:rFonts w:ascii="Century Gothic" w:hAnsi="Century Gothic"/>
        </w:rPr>
        <w:t xml:space="preserve"> y competencias en la liquidación; tratamiento de pagos; descuentos admitidos; garantías.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6) DEUDA PÚBLICA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Gestión; tipos de operaciones; marco normativo; estados de la deuda pública; mecanismos de amortización y </w:t>
      </w:r>
      <w:proofErr w:type="gramStart"/>
      <w:r w:rsidRPr="00253685">
        <w:rPr>
          <w:rFonts w:ascii="Century Gothic" w:hAnsi="Century Gothic"/>
        </w:rPr>
        <w:t>cancelación .</w:t>
      </w:r>
      <w:proofErr w:type="gramEnd"/>
      <w:r w:rsidRPr="00253685">
        <w:rPr>
          <w:rFonts w:ascii="Century Gothic" w:hAnsi="Century Gothic"/>
        </w:rPr>
        <w:t xml:space="preserve"> </w:t>
      </w:r>
    </w:p>
    <w:p w:rsidR="00DC62EB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lastRenderedPageBreak/>
        <w:t>7) MECANISMOS FINANCIEROS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Instrumentos financieros y su encuadre</w:t>
      </w:r>
      <w:r>
        <w:rPr>
          <w:rFonts w:ascii="Century Gothic" w:hAnsi="Century Gothic"/>
        </w:rPr>
        <w:t>. Tratamiento de los excedentes.</w:t>
      </w:r>
      <w:r w:rsidRPr="00253685">
        <w:rPr>
          <w:rFonts w:ascii="Century Gothic" w:hAnsi="Century Gothic"/>
        </w:rPr>
        <w:t xml:space="preserve">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8) PROGRAMACIÓN FINANCIERA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Metodología de proyección; FUCO, marco normativo, composición y utilización.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9) ADMINISTRACIÓN DE PAGOS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Gestión, clasificación y tipos de pagos. Mecanismos habilitados. Tratamiento de las retenciones. Medidas de afectación patrimonial. Cancelaciones de orden.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 xml:space="preserve">10) DEL TRIBUNAL DE CUENTAS: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Funciones, competencias, estructura y funcionamiento. Sujetos comprendidos por el</w:t>
      </w:r>
      <w:r>
        <w:rPr>
          <w:rFonts w:ascii="Century Gothic" w:hAnsi="Century Gothic"/>
        </w:rPr>
        <w:t xml:space="preserve"> </w:t>
      </w:r>
      <w:r w:rsidRPr="00253685">
        <w:rPr>
          <w:rFonts w:ascii="Century Gothic" w:hAnsi="Century Gothic"/>
        </w:rPr>
        <w:t>régimen de control externo del Tribunal de cuentas.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 xml:space="preserve">11) DE LA RENDICIÓN DE CUENTAS: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Sistema entrerriano y sistema nacional. Normas Particulares de auditoria. Tipos de auditoría.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Etapas. Tipos de indicadores de gestión. Evaluación de la ejecución del presupuesto. Control de gestión. Normas de auditoria. Normas particulares de auditoria de Juridicidad.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 xml:space="preserve">12) SISTEMA DE CONTRATACIONES Y OBRA PÚBLICA: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 xml:space="preserve">Marco normativo; vinculación Ley de Obra Pública y Ley de Administración Financiera, condiciones para el </w:t>
      </w:r>
      <w:proofErr w:type="spellStart"/>
      <w:r w:rsidRPr="00253685">
        <w:rPr>
          <w:rFonts w:ascii="Century Gothic" w:hAnsi="Century Gothic"/>
        </w:rPr>
        <w:t>devengamiento</w:t>
      </w:r>
      <w:proofErr w:type="spellEnd"/>
      <w:r w:rsidRPr="00253685">
        <w:rPr>
          <w:rFonts w:ascii="Century Gothic" w:hAnsi="Century Gothic"/>
        </w:rPr>
        <w:t xml:space="preserve"> y pago; mecanismos de financiamiento. Sistema General de Contrataciones y Contrataciones de Obra Pública.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13) SISTEMA DE CONTABILIDAD GUBERNAMENTAL: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Registro de las operaciones e informes contables. La cuenta General del Ejercicio. Marcos normativos y aplicación. Normas contables. Recomendaciones Técnicas. SIAF. Sistema de Gestión de Bienes.</w:t>
      </w:r>
    </w:p>
    <w:p w:rsidR="00DC62EB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  <w:b/>
        </w:rPr>
        <w:lastRenderedPageBreak/>
        <w:t>1</w:t>
      </w:r>
      <w:r w:rsidR="003B6309">
        <w:rPr>
          <w:rFonts w:ascii="Century Gothic" w:hAnsi="Century Gothic"/>
          <w:b/>
        </w:rPr>
        <w:t>4</w:t>
      </w:r>
      <w:r w:rsidRPr="00253685">
        <w:rPr>
          <w:rFonts w:ascii="Century Gothic" w:hAnsi="Century Gothic"/>
          <w:b/>
        </w:rPr>
        <w:t>) HONRADEZ, COMPROMISO SOCIAL Y PERSPECTIVA DE GÉNERO Y DIV</w:t>
      </w:r>
      <w:r>
        <w:rPr>
          <w:rFonts w:ascii="Century Gothic" w:hAnsi="Century Gothic"/>
          <w:b/>
        </w:rPr>
        <w:t>ERSIDAD:</w:t>
      </w:r>
      <w:r w:rsidRPr="00253685">
        <w:rPr>
          <w:rFonts w:ascii="Century Gothic" w:hAnsi="Century Gothic"/>
        </w:rPr>
        <w:t xml:space="preserve"> 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Régimen de Protección Integral contra las Violencias por motivos Sexistas. Normativa aplicable. Generalidades y deberes al respecto. Registro de Deudores Alimentarios Morosos. Normativa aplicable. Conceptos de relevancia. Funciones. Facultades, deberes y responsabilidades en el rol de los organismos públicos.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  <w:b/>
        </w:rPr>
      </w:pPr>
      <w:r w:rsidRPr="00253685">
        <w:rPr>
          <w:rFonts w:ascii="Century Gothic" w:hAnsi="Century Gothic"/>
          <w:b/>
        </w:rPr>
        <w:t>1</w:t>
      </w:r>
      <w:r w:rsidR="003B6309">
        <w:rPr>
          <w:rFonts w:ascii="Century Gothic" w:hAnsi="Century Gothic"/>
          <w:b/>
        </w:rPr>
        <w:t>5</w:t>
      </w:r>
      <w:r w:rsidRPr="00253685">
        <w:rPr>
          <w:rFonts w:ascii="Century Gothic" w:hAnsi="Century Gothic"/>
          <w:b/>
        </w:rPr>
        <w:t>) ET</w:t>
      </w:r>
      <w:r>
        <w:rPr>
          <w:rFonts w:ascii="Century Gothic" w:hAnsi="Century Gothic"/>
          <w:b/>
        </w:rPr>
        <w:t>ICA PÚBLICA. ETICA PROFESIONAL: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  <w:r w:rsidRPr="00253685">
        <w:rPr>
          <w:rFonts w:ascii="Century Gothic" w:hAnsi="Century Gothic"/>
        </w:rPr>
        <w:t>Consideraciones generales y particulares. Marco normativo. Principios éticos. Declaración jurada patrimonial. Responsabilidad y ética profesional del Contador Público.</w:t>
      </w: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Pr="00253685" w:rsidRDefault="00DC62EB" w:rsidP="00DC62EB">
      <w:pPr>
        <w:spacing w:line="360" w:lineRule="auto"/>
        <w:jc w:val="both"/>
        <w:rPr>
          <w:rFonts w:ascii="Century Gothic" w:hAnsi="Century Gothic"/>
        </w:rPr>
      </w:pPr>
    </w:p>
    <w:p w:rsidR="00DC62EB" w:rsidRPr="00625132" w:rsidRDefault="00DC62EB" w:rsidP="00B34E6F">
      <w:pPr>
        <w:spacing w:after="0" w:line="288" w:lineRule="auto"/>
        <w:ind w:left="75" w:right="75"/>
        <w:jc w:val="center"/>
        <w:rPr>
          <w:rFonts w:ascii="Century Gothic" w:eastAsia="Century Gothic" w:hAnsi="Century Gothic" w:cs="Century Gothic"/>
          <w:b/>
          <w:color w:val="111111"/>
          <w:spacing w:val="20"/>
          <w:sz w:val="20"/>
          <w:szCs w:val="20"/>
        </w:rPr>
      </w:pPr>
    </w:p>
    <w:sectPr w:rsidR="00DC62EB" w:rsidRPr="00625132" w:rsidSect="00B34E6F">
      <w:headerReference w:type="default" r:id="rId9"/>
      <w:footerReference w:type="default" r:id="rId10"/>
      <w:pgSz w:w="11907" w:h="16839"/>
      <w:pgMar w:top="857" w:right="992" w:bottom="851" w:left="2127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34" w:rsidRDefault="00CB3834" w:rsidP="000733EC">
      <w:pPr>
        <w:spacing w:after="0" w:line="240" w:lineRule="auto"/>
      </w:pPr>
      <w:r>
        <w:separator/>
      </w:r>
    </w:p>
  </w:endnote>
  <w:endnote w:type="continuationSeparator" w:id="0">
    <w:p w:rsidR="00CB3834" w:rsidRDefault="00CB3834" w:rsidP="0007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onet (W1)">
    <w:altName w:val="Coronet (W1)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322158"/>
      <w:docPartObj>
        <w:docPartGallery w:val="Page Numbers (Bottom of Page)"/>
        <w:docPartUnique/>
      </w:docPartObj>
    </w:sdtPr>
    <w:sdtEndPr/>
    <w:sdtContent>
      <w:p w:rsidR="0010650E" w:rsidRDefault="0010650E">
        <w:pPr>
          <w:pStyle w:val="Piedepgina"/>
          <w:jc w:val="right"/>
        </w:pPr>
      </w:p>
      <w:p w:rsidR="0010650E" w:rsidRDefault="00CB3834">
        <w:pPr>
          <w:pStyle w:val="Piedepgina"/>
          <w:jc w:val="right"/>
        </w:pPr>
      </w:p>
    </w:sdtContent>
  </w:sdt>
  <w:p w:rsidR="0010650E" w:rsidRPr="007D26B4" w:rsidRDefault="0010650E" w:rsidP="007D26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34" w:rsidRDefault="00CB3834" w:rsidP="000733EC">
      <w:pPr>
        <w:spacing w:after="0" w:line="240" w:lineRule="auto"/>
      </w:pPr>
      <w:r>
        <w:separator/>
      </w:r>
    </w:p>
  </w:footnote>
  <w:footnote w:type="continuationSeparator" w:id="0">
    <w:p w:rsidR="00CB3834" w:rsidRDefault="00CB3834" w:rsidP="0007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0E" w:rsidRDefault="0010650E" w:rsidP="001C0F2E">
    <w:pPr>
      <w:pBdr>
        <w:top w:val="nil"/>
        <w:left w:val="nil"/>
        <w:bottom w:val="nil"/>
        <w:right w:val="nil"/>
        <w:between w:val="nil"/>
      </w:pBdr>
      <w:tabs>
        <w:tab w:val="left" w:pos="4111"/>
        <w:tab w:val="center" w:pos="4419"/>
        <w:tab w:val="right" w:pos="8838"/>
      </w:tabs>
      <w:spacing w:after="0" w:line="288" w:lineRule="auto"/>
      <w:rPr>
        <w:rFonts w:ascii="Century Gothic" w:eastAsia="Century Gothic" w:hAnsi="Century Gothic" w:cs="Century Gothic"/>
        <w:i/>
        <w:spacing w:val="20"/>
        <w:position w:val="2"/>
      </w:rPr>
    </w:pPr>
    <w:r>
      <w:rPr>
        <w:rFonts w:ascii="Century Gothic" w:eastAsia="Century Gothic" w:hAnsi="Century Gothic" w:cs="Century Gothic"/>
        <w:i/>
        <w:noProof/>
        <w:spacing w:val="20"/>
        <w:position w:val="2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-760096</wp:posOffset>
              </wp:positionH>
              <wp:positionV relativeFrom="paragraph">
                <wp:posOffset>281939</wp:posOffset>
              </wp:positionV>
              <wp:extent cx="1876425" cy="13620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362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shd w:val="clear" w:color="auto" w:fill="FFFFFF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667"/>
                          </w:tblGrid>
                          <w:tr w:rsidR="00430E7A" w:rsidRPr="00E97906" w:rsidTr="00430E7A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3550" w:type="dxa"/>
                                <w:shd w:val="clear" w:color="auto" w:fill="FFFFFF"/>
                              </w:tcPr>
                              <w:p w:rsidR="00430E7A" w:rsidRDefault="00430E7A" w:rsidP="000E0B6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>
                                      <wp:extent cx="428625" cy="581025"/>
                                      <wp:effectExtent l="0" t="0" r="9525" b="9525"/>
                                      <wp:docPr id="3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8625" cy="581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30E7A" w:rsidRPr="00E97906" w:rsidRDefault="000E0B67" w:rsidP="00430E7A">
                                <w:pPr>
                                  <w:rPr>
                                    <w:rFonts w:ascii="Kunstler Script" w:hAnsi="Kunstler Script"/>
                                    <w:b/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rFonts w:ascii="Coronet (W1)" w:hAnsi="Coronet (W1)"/>
                                    <w:sz w:val="28"/>
                                  </w:rPr>
                                  <w:t xml:space="preserve">   </w:t>
                                </w:r>
                                <w:r w:rsidR="00430E7A" w:rsidRPr="00D169F0">
                                  <w:rPr>
                                    <w:rFonts w:ascii="Kunstler Script" w:hAnsi="Kunstler Script"/>
                                    <w:b/>
                                    <w:i/>
                                    <w:sz w:val="28"/>
                                  </w:rPr>
                                  <w:t>Gobierno de Entre Ríos</w:t>
                                </w:r>
                              </w:p>
                            </w:tc>
                          </w:tr>
                        </w:tbl>
                        <w:p w:rsidR="0010650E" w:rsidRDefault="0010650E" w:rsidP="00360A7A">
                          <w:pPr>
                            <w:jc w:val="center"/>
                            <w:rPr>
                              <w:rFonts w:ascii="Edwardian Script ITC" w:hAnsi="Edwardian Script ITC"/>
                              <w:sz w:val="32"/>
                              <w:szCs w:val="3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9.85pt;margin-top:22.2pt;width:147.7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IV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" stroked="f">
              <v:textbox>
                <w:txbxContent>
                  <w:tbl>
                    <w:tblPr>
                      <w:tblW w:w="0" w:type="auto"/>
                      <w:shd w:val="clear" w:color="auto" w:fill="FFFFFF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67"/>
                    </w:tblGrid>
                    <w:tr w:rsidR="00430E7A" w:rsidRPr="00E97906" w:rsidTr="00430E7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550" w:type="dxa"/>
                          <w:shd w:val="clear" w:color="auto" w:fill="FFFFFF"/>
                        </w:tcPr>
                        <w:p w:rsidR="00430E7A" w:rsidRDefault="00430E7A" w:rsidP="000E0B67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428625" cy="581025"/>
                                <wp:effectExtent l="0" t="0" r="9525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30E7A" w:rsidRPr="00E97906" w:rsidRDefault="000E0B67" w:rsidP="00430E7A">
                          <w:pPr>
                            <w:rPr>
                              <w:rFonts w:ascii="Kunstler Script" w:hAnsi="Kunstler Script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oronet (W1)" w:hAnsi="Coronet (W1)"/>
                              <w:sz w:val="28"/>
                            </w:rPr>
                            <w:t xml:space="preserve">   </w:t>
                          </w:r>
                          <w:r w:rsidR="00430E7A" w:rsidRPr="00D169F0">
                            <w:rPr>
                              <w:rFonts w:ascii="Kunstler Script" w:hAnsi="Kunstler Script"/>
                              <w:b/>
                              <w:i/>
                              <w:sz w:val="28"/>
                            </w:rPr>
                            <w:t>Gobierno de Entre Ríos</w:t>
                          </w:r>
                        </w:p>
                      </w:tc>
                    </w:tr>
                  </w:tbl>
                  <w:p w:rsidR="0010650E" w:rsidRDefault="0010650E" w:rsidP="00360A7A">
                    <w:pPr>
                      <w:jc w:val="center"/>
                      <w:rPr>
                        <w:rFonts w:ascii="Edwardian Script ITC" w:hAnsi="Edwardian Script ITC"/>
                        <w:sz w:val="32"/>
                        <w:szCs w:val="3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eastAsia="Century Gothic" w:hAnsi="Century Gothic" w:cs="Century Gothic"/>
        <w:i/>
        <w:spacing w:val="20"/>
        <w:position w:val="2"/>
      </w:rPr>
      <w:t xml:space="preserve">                                             </w:t>
    </w:r>
    <w:r w:rsidRPr="004B3EAF">
      <w:rPr>
        <w:rFonts w:ascii="Century Gothic" w:eastAsia="Century Gothic" w:hAnsi="Century Gothic" w:cs="Century Gothic"/>
        <w:i/>
        <w:spacing w:val="20"/>
        <w:position w:val="2"/>
      </w:rPr>
      <w:t xml:space="preserve">“1983/2023 – 40 AÑOS DE DEMOCRACIA” </w:t>
    </w:r>
  </w:p>
  <w:p w:rsidR="0010650E" w:rsidRDefault="0010650E" w:rsidP="009713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88" w:lineRule="auto"/>
      <w:rPr>
        <w:rFonts w:ascii="Century Gothic" w:eastAsia="Century Gothic" w:hAnsi="Century Gothic" w:cs="Century Gothic"/>
        <w:i/>
        <w:color w:val="999999"/>
        <w:spacing w:val="20"/>
        <w:position w:val="2"/>
      </w:rPr>
    </w:pPr>
  </w:p>
  <w:p w:rsidR="0010650E" w:rsidRDefault="0010650E" w:rsidP="009713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88" w:lineRule="auto"/>
      <w:rPr>
        <w:rFonts w:ascii="Century Gothic" w:eastAsia="Century Gothic" w:hAnsi="Century Gothic" w:cs="Century Gothic"/>
        <w:i/>
        <w:color w:val="999999"/>
        <w:spacing w:val="20"/>
        <w:position w:val="2"/>
      </w:rPr>
    </w:pPr>
  </w:p>
  <w:p w:rsidR="0010650E" w:rsidRDefault="0010650E" w:rsidP="004416BD">
    <w:pPr>
      <w:pBdr>
        <w:top w:val="nil"/>
        <w:left w:val="nil"/>
        <w:bottom w:val="nil"/>
        <w:right w:val="nil"/>
        <w:between w:val="nil"/>
      </w:pBdr>
      <w:tabs>
        <w:tab w:val="left" w:pos="4111"/>
        <w:tab w:val="left" w:pos="4253"/>
        <w:tab w:val="center" w:pos="4419"/>
        <w:tab w:val="right" w:pos="8838"/>
      </w:tabs>
      <w:spacing w:after="0" w:line="288" w:lineRule="auto"/>
      <w:rPr>
        <w:rFonts w:ascii="Century Gothic" w:eastAsia="Century Gothic" w:hAnsi="Century Gothic" w:cs="Century Gothic"/>
        <w:b/>
      </w:rPr>
    </w:pPr>
    <w:r w:rsidRPr="009F1941">
      <w:rPr>
        <w:rFonts w:ascii="Century Gothic" w:eastAsia="Century Gothic" w:hAnsi="Century Gothic" w:cs="Century Gothic"/>
        <w:b/>
        <w:spacing w:val="20"/>
      </w:rPr>
      <w:t xml:space="preserve">                                              </w:t>
    </w:r>
    <w:r>
      <w:rPr>
        <w:rFonts w:ascii="Century Gothic" w:eastAsia="Century Gothic" w:hAnsi="Century Gothic" w:cs="Century Gothic"/>
        <w:b/>
        <w:spacing w:val="20"/>
      </w:rPr>
      <w:t xml:space="preserve">  </w:t>
    </w:r>
    <w:proofErr w:type="gramStart"/>
    <w:r w:rsidRPr="00A238B2">
      <w:rPr>
        <w:rFonts w:ascii="Century Gothic" w:eastAsia="Century Gothic" w:hAnsi="Century Gothic" w:cs="Century Gothic"/>
        <w:b/>
        <w:spacing w:val="20"/>
        <w:u w:val="single"/>
      </w:rPr>
      <w:t>Resolución Nº</w:t>
    </w:r>
    <w:proofErr w:type="gramEnd"/>
    <w:r w:rsidRPr="00A238B2">
      <w:rPr>
        <w:rFonts w:ascii="Century Gothic" w:eastAsia="Century Gothic" w:hAnsi="Century Gothic" w:cs="Century Gothic"/>
        <w:b/>
        <w:spacing w:val="20"/>
        <w:u w:val="single"/>
      </w:rPr>
      <w:t xml:space="preserve">    </w:t>
    </w:r>
    <w:r w:rsidR="00430E7A" w:rsidRPr="00430E7A">
      <w:rPr>
        <w:rFonts w:ascii="Century Gothic" w:eastAsia="Century Gothic" w:hAnsi="Century Gothic" w:cs="Century Gothic"/>
        <w:b/>
        <w:spacing w:val="20"/>
        <w:sz w:val="48"/>
        <w:szCs w:val="48"/>
        <w:u w:val="single"/>
      </w:rPr>
      <w:t>2</w:t>
    </w:r>
    <w:r w:rsidRPr="00A238B2">
      <w:rPr>
        <w:rFonts w:ascii="Century Gothic" w:eastAsia="Century Gothic" w:hAnsi="Century Gothic" w:cs="Century Gothic"/>
        <w:b/>
        <w:spacing w:val="20"/>
        <w:u w:val="single"/>
      </w:rPr>
      <w:t xml:space="preserve">         </w:t>
    </w:r>
    <w:r>
      <w:rPr>
        <w:rFonts w:ascii="Century Gothic" w:eastAsia="Century Gothic" w:hAnsi="Century Gothic" w:cs="Century Gothic"/>
        <w:b/>
        <w:spacing w:val="20"/>
        <w:u w:val="single"/>
      </w:rPr>
      <w:t>JC</w:t>
    </w:r>
    <w:r w:rsidRPr="00A238B2">
      <w:rPr>
        <w:rFonts w:ascii="Century Gothic" w:eastAsia="Century Gothic" w:hAnsi="Century Gothic" w:cs="Century Gothic"/>
        <w:b/>
        <w:spacing w:val="20"/>
        <w:u w:val="single"/>
      </w:rPr>
      <w:t>-</w:t>
    </w:r>
    <w:r>
      <w:rPr>
        <w:rFonts w:ascii="Century Gothic" w:eastAsia="Century Gothic" w:hAnsi="Century Gothic" w:cs="Century Gothic"/>
        <w:b/>
      </w:rPr>
      <w:tab/>
    </w:r>
  </w:p>
  <w:p w:rsidR="0010650E" w:rsidRDefault="0010650E" w:rsidP="004416BD">
    <w:pPr>
      <w:pBdr>
        <w:top w:val="nil"/>
        <w:left w:val="nil"/>
        <w:bottom w:val="nil"/>
        <w:right w:val="nil"/>
        <w:between w:val="nil"/>
      </w:pBdr>
      <w:tabs>
        <w:tab w:val="left" w:pos="4111"/>
        <w:tab w:val="left" w:pos="4253"/>
        <w:tab w:val="center" w:pos="4419"/>
        <w:tab w:val="right" w:pos="8838"/>
      </w:tabs>
      <w:spacing w:after="0" w:line="288" w:lineRule="auto"/>
      <w:rPr>
        <w:rFonts w:ascii="Century Gothic" w:eastAsia="Century Gothic" w:hAnsi="Century Gothic" w:cs="Century Gothic"/>
        <w:i/>
        <w:color w:val="999999"/>
      </w:rPr>
    </w:pPr>
    <w:r>
      <w:rPr>
        <w:rFonts w:ascii="Century Gothic" w:eastAsia="Century Gothic" w:hAnsi="Century Gothic" w:cs="Century Gothic"/>
        <w:b/>
      </w:rPr>
      <w:tab/>
    </w:r>
    <w:r>
      <w:rPr>
        <w:rFonts w:ascii="Century Gothic" w:eastAsia="Century Gothic" w:hAnsi="Century Gothic" w:cs="Century Gothic"/>
        <w:b/>
      </w:rPr>
      <w:tab/>
    </w:r>
    <w:r>
      <w:rPr>
        <w:rFonts w:ascii="Century Gothic" w:eastAsia="Century Gothic" w:hAnsi="Century Gothic" w:cs="Century Gothic"/>
        <w:b/>
      </w:rPr>
      <w:tab/>
    </w:r>
    <w:r>
      <w:rPr>
        <w:rFonts w:ascii="Century Gothic" w:eastAsia="Century Gothic" w:hAnsi="Century Gothic" w:cs="Century Gothic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F0E"/>
    <w:multiLevelType w:val="multilevel"/>
    <w:tmpl w:val="ADA05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7B0372"/>
    <w:multiLevelType w:val="hybridMultilevel"/>
    <w:tmpl w:val="28B62E7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8534E"/>
    <w:multiLevelType w:val="multilevel"/>
    <w:tmpl w:val="4F5E3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7EA4D67"/>
    <w:multiLevelType w:val="multilevel"/>
    <w:tmpl w:val="72A6C4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C"/>
    <w:rsid w:val="00007206"/>
    <w:rsid w:val="000543C7"/>
    <w:rsid w:val="000733EC"/>
    <w:rsid w:val="000A02A8"/>
    <w:rsid w:val="000B461D"/>
    <w:rsid w:val="000E0B67"/>
    <w:rsid w:val="000E51CC"/>
    <w:rsid w:val="0010650E"/>
    <w:rsid w:val="00107FC0"/>
    <w:rsid w:val="0011043F"/>
    <w:rsid w:val="00110FBA"/>
    <w:rsid w:val="0014506D"/>
    <w:rsid w:val="001868DE"/>
    <w:rsid w:val="001C0F2E"/>
    <w:rsid w:val="001C5C10"/>
    <w:rsid w:val="001D15BD"/>
    <w:rsid w:val="001D23C4"/>
    <w:rsid w:val="001F6997"/>
    <w:rsid w:val="002A73AF"/>
    <w:rsid w:val="002D4CDE"/>
    <w:rsid w:val="002F5AF0"/>
    <w:rsid w:val="0030523C"/>
    <w:rsid w:val="00333FD4"/>
    <w:rsid w:val="00360A7A"/>
    <w:rsid w:val="003705EE"/>
    <w:rsid w:val="003A5A44"/>
    <w:rsid w:val="003A5B9A"/>
    <w:rsid w:val="003B61BD"/>
    <w:rsid w:val="003B6309"/>
    <w:rsid w:val="003C3612"/>
    <w:rsid w:val="003E3C2C"/>
    <w:rsid w:val="004062E1"/>
    <w:rsid w:val="0041452D"/>
    <w:rsid w:val="00414FE3"/>
    <w:rsid w:val="00430E7A"/>
    <w:rsid w:val="00432126"/>
    <w:rsid w:val="004416BD"/>
    <w:rsid w:val="00446350"/>
    <w:rsid w:val="00451D00"/>
    <w:rsid w:val="004525AF"/>
    <w:rsid w:val="00473629"/>
    <w:rsid w:val="004B3EAF"/>
    <w:rsid w:val="004C7751"/>
    <w:rsid w:val="004E71A6"/>
    <w:rsid w:val="004E7A9C"/>
    <w:rsid w:val="00560D85"/>
    <w:rsid w:val="005837A8"/>
    <w:rsid w:val="005A5C62"/>
    <w:rsid w:val="005D4CAD"/>
    <w:rsid w:val="006113A8"/>
    <w:rsid w:val="00617666"/>
    <w:rsid w:val="00625132"/>
    <w:rsid w:val="006971E4"/>
    <w:rsid w:val="006B12FB"/>
    <w:rsid w:val="006E570B"/>
    <w:rsid w:val="0071191C"/>
    <w:rsid w:val="00733CC4"/>
    <w:rsid w:val="00744A01"/>
    <w:rsid w:val="00761EC7"/>
    <w:rsid w:val="0077513B"/>
    <w:rsid w:val="007C5B42"/>
    <w:rsid w:val="007C7A5B"/>
    <w:rsid w:val="007D26B4"/>
    <w:rsid w:val="008225B7"/>
    <w:rsid w:val="00854A4A"/>
    <w:rsid w:val="0085594B"/>
    <w:rsid w:val="0087054D"/>
    <w:rsid w:val="00882134"/>
    <w:rsid w:val="0088793F"/>
    <w:rsid w:val="008A2F5E"/>
    <w:rsid w:val="008B52B9"/>
    <w:rsid w:val="008B6EC5"/>
    <w:rsid w:val="008E623C"/>
    <w:rsid w:val="00947715"/>
    <w:rsid w:val="00950273"/>
    <w:rsid w:val="00952E04"/>
    <w:rsid w:val="009552C5"/>
    <w:rsid w:val="00971337"/>
    <w:rsid w:val="009B7489"/>
    <w:rsid w:val="009D2677"/>
    <w:rsid w:val="009D2F79"/>
    <w:rsid w:val="009E422F"/>
    <w:rsid w:val="009F1941"/>
    <w:rsid w:val="00A1156C"/>
    <w:rsid w:val="00A139E4"/>
    <w:rsid w:val="00A153FB"/>
    <w:rsid w:val="00A176A7"/>
    <w:rsid w:val="00A238B2"/>
    <w:rsid w:val="00A27D6A"/>
    <w:rsid w:val="00A40679"/>
    <w:rsid w:val="00A5317D"/>
    <w:rsid w:val="00A56063"/>
    <w:rsid w:val="00AD16D1"/>
    <w:rsid w:val="00B07DE8"/>
    <w:rsid w:val="00B25039"/>
    <w:rsid w:val="00B34E6F"/>
    <w:rsid w:val="00B66341"/>
    <w:rsid w:val="00B84D2E"/>
    <w:rsid w:val="00BA35A1"/>
    <w:rsid w:val="00BB40C7"/>
    <w:rsid w:val="00BC398C"/>
    <w:rsid w:val="00BE36FD"/>
    <w:rsid w:val="00BF35C8"/>
    <w:rsid w:val="00C2034D"/>
    <w:rsid w:val="00C60B6C"/>
    <w:rsid w:val="00C66FA6"/>
    <w:rsid w:val="00C70A13"/>
    <w:rsid w:val="00C757EE"/>
    <w:rsid w:val="00C75A24"/>
    <w:rsid w:val="00C773E5"/>
    <w:rsid w:val="00C8636D"/>
    <w:rsid w:val="00CB3834"/>
    <w:rsid w:val="00CE1632"/>
    <w:rsid w:val="00CF248D"/>
    <w:rsid w:val="00D02501"/>
    <w:rsid w:val="00D17E92"/>
    <w:rsid w:val="00D56FB1"/>
    <w:rsid w:val="00DA78CA"/>
    <w:rsid w:val="00DC62EB"/>
    <w:rsid w:val="00DF5908"/>
    <w:rsid w:val="00DF79D9"/>
    <w:rsid w:val="00E15CB5"/>
    <w:rsid w:val="00E546A0"/>
    <w:rsid w:val="00E61B64"/>
    <w:rsid w:val="00E9774E"/>
    <w:rsid w:val="00ED3EBF"/>
    <w:rsid w:val="00ED6443"/>
    <w:rsid w:val="00EE64F0"/>
    <w:rsid w:val="00EE6535"/>
    <w:rsid w:val="00F05164"/>
    <w:rsid w:val="00F2379C"/>
    <w:rsid w:val="00F404FB"/>
    <w:rsid w:val="00F53197"/>
    <w:rsid w:val="00F56453"/>
    <w:rsid w:val="00F84F91"/>
    <w:rsid w:val="00F902D1"/>
    <w:rsid w:val="00FA0A30"/>
    <w:rsid w:val="00FE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3F920"/>
  <w15:docId w15:val="{7589F9F7-D8EB-436D-96B0-70C91DD0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55"/>
    <w:rPr>
      <w:rFonts w:eastAsiaTheme="minorEastAsia"/>
    </w:rPr>
  </w:style>
  <w:style w:type="paragraph" w:styleId="Ttulo1">
    <w:name w:val="heading 1"/>
    <w:basedOn w:val="Normal"/>
    <w:next w:val="Normal"/>
    <w:rsid w:val="000733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733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733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733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733E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0733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733EC"/>
  </w:style>
  <w:style w:type="table" w:customStyle="1" w:styleId="TableNormal">
    <w:name w:val="Table Normal"/>
    <w:rsid w:val="000733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733E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733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39"/>
  </w:style>
  <w:style w:type="paragraph" w:styleId="Piedepgina">
    <w:name w:val="footer"/>
    <w:basedOn w:val="Normal"/>
    <w:link w:val="PiedepginaCar"/>
    <w:uiPriority w:val="99"/>
    <w:unhideWhenUsed/>
    <w:rsid w:val="0084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39"/>
  </w:style>
  <w:style w:type="paragraph" w:styleId="Textodeglobo">
    <w:name w:val="Balloon Text"/>
    <w:basedOn w:val="Normal"/>
    <w:link w:val="TextodegloboCar"/>
    <w:uiPriority w:val="99"/>
    <w:semiHidden/>
    <w:unhideWhenUsed/>
    <w:rsid w:val="000C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F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5055"/>
    <w:pPr>
      <w:ind w:left="720"/>
      <w:contextualSpacing/>
    </w:pPr>
  </w:style>
  <w:style w:type="paragraph" w:styleId="Subttulo">
    <w:name w:val="Subtitle"/>
    <w:basedOn w:val="Normal"/>
    <w:next w:val="Normal"/>
    <w:rsid w:val="000733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C64132"/>
    <w:pPr>
      <w:suppressAutoHyphens/>
      <w:spacing w:after="0"/>
    </w:pPr>
    <w:rPr>
      <w:rFonts w:ascii="Arial" w:eastAsia="Arial" w:hAnsi="Arial" w:cs="Arial"/>
      <w:lang w:val="es-ES" w:eastAsia="es-ES"/>
    </w:rPr>
  </w:style>
  <w:style w:type="paragraph" w:styleId="NormalWeb">
    <w:name w:val="Normal (Web)"/>
    <w:basedOn w:val="Normal"/>
    <w:uiPriority w:val="99"/>
    <w:unhideWhenUsed/>
    <w:rsid w:val="00C6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ngrianovedades">
    <w:name w:val="sangrianovedades"/>
    <w:basedOn w:val="Normal"/>
    <w:rsid w:val="00A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tGa7MBDVK01Z9nEoPyWdfcMIJA==">AMUW2mX28EntX5CizANUogs3+co6kkQbyS/jBsjABgCuIgJsk2JNVSrqEAUZYmLa7Ble0Do4wrGsI96fdEBcBep1ZorWvRMYS41dnTRNsvZNgReF27q1mbhn9Iff5QVnwzBQUE9Txirpw2MzAyLrGBVlH2HuxNOSJA==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EFB5EC-84A5-417F-A268-673F9CAF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insilvip</dc:creator>
  <cp:lastModifiedBy>Hernan</cp:lastModifiedBy>
  <cp:revision>3</cp:revision>
  <cp:lastPrinted>2023-05-30T23:01:00Z</cp:lastPrinted>
  <dcterms:created xsi:type="dcterms:W3CDTF">2023-06-28T20:15:00Z</dcterms:created>
  <dcterms:modified xsi:type="dcterms:W3CDTF">2023-06-28T20:24:00Z</dcterms:modified>
</cp:coreProperties>
</file>